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6D86" w14:textId="77777777" w:rsidR="00032CA9" w:rsidRDefault="00032CA9" w:rsidP="00032CA9">
      <w:pPr>
        <w:jc w:val="center"/>
      </w:pPr>
      <w:r w:rsidRPr="00DC2DA6">
        <w:rPr>
          <w:noProof/>
        </w:rPr>
        <w:drawing>
          <wp:inline distT="0" distB="0" distL="0" distR="0" wp14:anchorId="69DBA795" wp14:editId="2AB8E3C2">
            <wp:extent cx="2682240" cy="716280"/>
            <wp:effectExtent l="0" t="0" r="381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2240" cy="716280"/>
                    </a:xfrm>
                    <a:prstGeom prst="rect">
                      <a:avLst/>
                    </a:prstGeom>
                    <a:noFill/>
                    <a:ln>
                      <a:noFill/>
                    </a:ln>
                  </pic:spPr>
                </pic:pic>
              </a:graphicData>
            </a:graphic>
          </wp:inline>
        </w:drawing>
      </w:r>
    </w:p>
    <w:p w14:paraId="7A1C6DF7" w14:textId="77777777" w:rsidR="00032CA9" w:rsidRDefault="00032CA9" w:rsidP="00032CA9">
      <w:pPr>
        <w:pStyle w:val="Spolenost"/>
        <w:rPr>
          <w:rFonts w:ascii="Times New Roman" w:hAnsi="Times New Roman"/>
          <w:spacing w:val="1"/>
          <w:sz w:val="20"/>
        </w:rPr>
      </w:pPr>
    </w:p>
    <w:p w14:paraId="2FB39717" w14:textId="77777777" w:rsidR="00032CA9" w:rsidRPr="00FB6DC3" w:rsidRDefault="00032CA9" w:rsidP="00032CA9">
      <w:pPr>
        <w:pStyle w:val="Spolenost"/>
        <w:rPr>
          <w:rFonts w:ascii="Times New Roman" w:hAnsi="Times New Roman"/>
          <w:spacing w:val="1"/>
          <w:sz w:val="20"/>
        </w:rPr>
      </w:pPr>
      <w:r>
        <w:rPr>
          <w:rFonts w:ascii="Times New Roman" w:hAnsi="Times New Roman"/>
          <w:spacing w:val="1"/>
          <w:sz w:val="20"/>
        </w:rPr>
        <w:t xml:space="preserve">      </w:t>
      </w:r>
      <w:r w:rsidRPr="00FB6DC3">
        <w:rPr>
          <w:rFonts w:ascii="Times New Roman" w:hAnsi="Times New Roman"/>
          <w:spacing w:val="1"/>
          <w:sz w:val="20"/>
        </w:rPr>
        <w:t>Stříbrný vrch</w:t>
      </w:r>
      <w:bookmarkStart w:id="0" w:name="funkce"/>
      <w:bookmarkEnd w:id="0"/>
      <w:r w:rsidRPr="00FB6DC3">
        <w:rPr>
          <w:rFonts w:ascii="Times New Roman" w:hAnsi="Times New Roman"/>
          <w:spacing w:val="1"/>
          <w:sz w:val="20"/>
        </w:rPr>
        <w:t xml:space="preserve"> 199</w:t>
      </w:r>
      <w:r>
        <w:rPr>
          <w:rFonts w:ascii="Times New Roman" w:hAnsi="Times New Roman"/>
          <w:spacing w:val="1"/>
          <w:sz w:val="20"/>
        </w:rPr>
        <w:t>,</w:t>
      </w:r>
      <w:r w:rsidRPr="00FB6DC3">
        <w:rPr>
          <w:rFonts w:ascii="Times New Roman" w:hAnsi="Times New Roman"/>
          <w:spacing w:val="1"/>
          <w:sz w:val="20"/>
        </w:rPr>
        <w:t xml:space="preserve">  517 </w:t>
      </w:r>
      <w:r>
        <w:rPr>
          <w:rFonts w:ascii="Times New Roman" w:hAnsi="Times New Roman"/>
          <w:spacing w:val="1"/>
          <w:sz w:val="20"/>
        </w:rPr>
        <w:t>61 Rokytnice v Orlických horách</w:t>
      </w:r>
      <w:r w:rsidRPr="00FB6DC3">
        <w:rPr>
          <w:rFonts w:ascii="Times New Roman" w:hAnsi="Times New Roman"/>
          <w:spacing w:val="1"/>
          <w:sz w:val="20"/>
        </w:rPr>
        <w:t xml:space="preserve">, </w:t>
      </w:r>
      <w:r>
        <w:rPr>
          <w:rFonts w:ascii="Times New Roman" w:hAnsi="Times New Roman"/>
          <w:spacing w:val="1"/>
          <w:sz w:val="20"/>
        </w:rPr>
        <w:t xml:space="preserve"> </w:t>
      </w:r>
      <w:r w:rsidRPr="00FB6DC3">
        <w:rPr>
          <w:rFonts w:ascii="Times New Roman" w:hAnsi="Times New Roman"/>
          <w:spacing w:val="1"/>
          <w:sz w:val="20"/>
        </w:rPr>
        <w:t xml:space="preserve">bankovní spojení: 1243722379/0800                                      </w:t>
      </w:r>
    </w:p>
    <w:p w14:paraId="17B818A9" w14:textId="77777777" w:rsidR="00032CA9" w:rsidRPr="00FB6DC3" w:rsidRDefault="00032CA9" w:rsidP="00032CA9">
      <w:pPr>
        <w:pStyle w:val="Spolenost"/>
        <w:pBdr>
          <w:bottom w:val="single" w:sz="6" w:space="1" w:color="auto"/>
        </w:pBdr>
        <w:rPr>
          <w:rFonts w:ascii="Times New Roman" w:hAnsi="Times New Roman"/>
          <w:spacing w:val="1"/>
          <w:sz w:val="20"/>
        </w:rPr>
      </w:pPr>
      <w:r w:rsidRPr="00FB6DC3">
        <w:rPr>
          <w:rFonts w:ascii="Times New Roman" w:hAnsi="Times New Roman"/>
          <w:spacing w:val="1"/>
          <w:sz w:val="20"/>
        </w:rPr>
        <w:t xml:space="preserve">                                                                          </w:t>
      </w:r>
      <w:r>
        <w:rPr>
          <w:rFonts w:ascii="Times New Roman" w:hAnsi="Times New Roman"/>
          <w:spacing w:val="1"/>
          <w:sz w:val="20"/>
        </w:rPr>
        <w:t xml:space="preserve">                               </w:t>
      </w:r>
      <w:r w:rsidRPr="00FB6DC3">
        <w:rPr>
          <w:rFonts w:ascii="Times New Roman" w:hAnsi="Times New Roman"/>
          <w:spacing w:val="1"/>
          <w:sz w:val="20"/>
        </w:rPr>
        <w:t xml:space="preserve">IČ: 70188653                                                                </w:t>
      </w:r>
    </w:p>
    <w:p w14:paraId="0C96D3EE" w14:textId="77777777" w:rsidR="00032CA9" w:rsidRDefault="00032CA9"/>
    <w:p w14:paraId="114CFE59" w14:textId="77777777" w:rsidR="00A54446" w:rsidRDefault="00A54446"/>
    <w:p w14:paraId="51C6483D" w14:textId="77777777" w:rsidR="00DD58C6" w:rsidRPr="00DD58C6" w:rsidRDefault="00DD58C6" w:rsidP="00DD58C6">
      <w:pPr>
        <w:jc w:val="center"/>
        <w:rPr>
          <w:b/>
          <w:sz w:val="36"/>
          <w:szCs w:val="36"/>
        </w:rPr>
      </w:pPr>
      <w:r w:rsidRPr="00DD58C6">
        <w:rPr>
          <w:b/>
          <w:sz w:val="36"/>
          <w:szCs w:val="36"/>
        </w:rPr>
        <w:t xml:space="preserve">TRANSFORMACE </w:t>
      </w:r>
      <w:r w:rsidR="00956BAC" w:rsidRPr="00DD58C6">
        <w:rPr>
          <w:b/>
          <w:sz w:val="36"/>
          <w:szCs w:val="36"/>
        </w:rPr>
        <w:t>DOMOV</w:t>
      </w:r>
      <w:r w:rsidRPr="00DD58C6">
        <w:rPr>
          <w:b/>
          <w:sz w:val="36"/>
          <w:szCs w:val="36"/>
        </w:rPr>
        <w:t>A</w:t>
      </w:r>
      <w:r w:rsidR="00956BAC" w:rsidRPr="00DD58C6">
        <w:rPr>
          <w:b/>
          <w:sz w:val="36"/>
          <w:szCs w:val="36"/>
        </w:rPr>
        <w:t xml:space="preserve"> NA STŘÍBRNÉM VRCHU</w:t>
      </w:r>
    </w:p>
    <w:p w14:paraId="3ECE36EF" w14:textId="77777777" w:rsidR="00956BAC" w:rsidRPr="00DD58C6" w:rsidRDefault="00DD58C6" w:rsidP="00DD58C6">
      <w:pPr>
        <w:jc w:val="center"/>
        <w:rPr>
          <w:b/>
          <w:sz w:val="36"/>
          <w:szCs w:val="36"/>
        </w:rPr>
      </w:pPr>
      <w:r w:rsidRPr="00DD58C6">
        <w:rPr>
          <w:b/>
          <w:sz w:val="36"/>
          <w:szCs w:val="36"/>
        </w:rPr>
        <w:t>Chráněné bydlení Náchod</w:t>
      </w:r>
    </w:p>
    <w:p w14:paraId="081E4273" w14:textId="77777777" w:rsidR="00AD7305" w:rsidRPr="00A80462" w:rsidRDefault="00AD7305" w:rsidP="00292DF9">
      <w:pPr>
        <w:jc w:val="both"/>
      </w:pPr>
      <w:r w:rsidRPr="00A80462">
        <w:t>Od měsíce února 2022</w:t>
      </w:r>
      <w:r w:rsidR="00383740" w:rsidRPr="00A80462">
        <w:t xml:space="preserve"> </w:t>
      </w:r>
      <w:r w:rsidR="00DD58C6" w:rsidRPr="00A80462">
        <w:t>byl zahájen</w:t>
      </w:r>
      <w:r w:rsidR="00383740" w:rsidRPr="00A80462">
        <w:t xml:space="preserve"> provoz nového Chráněného bydlení v Náchodě. </w:t>
      </w:r>
      <w:r w:rsidRPr="00A80462">
        <w:t xml:space="preserve">Toto nové bydlení vzniklo v rámci projektu Transformace pobytového zařízení DOMOVA NA STŘÍBRNÉM VRCHU. </w:t>
      </w:r>
    </w:p>
    <w:p w14:paraId="0BE7DE2B" w14:textId="77777777" w:rsidR="00383740" w:rsidRPr="00A80462" w:rsidRDefault="00383740" w:rsidP="00292DF9">
      <w:pPr>
        <w:jc w:val="both"/>
      </w:pPr>
      <w:r w:rsidRPr="00A80462">
        <w:rPr>
          <w:b/>
        </w:rPr>
        <w:t>V lednu 2022</w:t>
      </w:r>
      <w:r w:rsidRPr="00A80462">
        <w:t xml:space="preserve"> byly slavnostně otevřeny </w:t>
      </w:r>
      <w:r w:rsidR="00B54921" w:rsidRPr="00A80462">
        <w:t>zkolaudované</w:t>
      </w:r>
      <w:r w:rsidRPr="00A80462">
        <w:t xml:space="preserve"> prostory Chráněného bydlení. </w:t>
      </w:r>
    </w:p>
    <w:p w14:paraId="5942C76D" w14:textId="53E89520" w:rsidR="00AD7305" w:rsidRPr="00F52435" w:rsidRDefault="00AD7305" w:rsidP="00292DF9">
      <w:pPr>
        <w:jc w:val="both"/>
        <w:rPr>
          <w:b/>
        </w:rPr>
      </w:pPr>
      <w:r w:rsidRPr="00F52435">
        <w:rPr>
          <w:b/>
        </w:rPr>
        <w:t>V dubnu  2022 bylo Chráněné bydlení zahrnuto do projektu „Žijeme v komunitě fáze 1“</w:t>
      </w:r>
      <w:r w:rsidR="001223B1" w:rsidRPr="00F52435">
        <w:rPr>
          <w:b/>
        </w:rPr>
        <w:t>, který je předkládán do Operačního programu Zaměstnanost+, dále jen OPZ</w:t>
      </w:r>
      <w:r w:rsidRPr="00F52435">
        <w:rPr>
          <w:b/>
        </w:rPr>
        <w:t>.</w:t>
      </w:r>
      <w:r w:rsidR="001223B1" w:rsidRPr="00F52435">
        <w:rPr>
          <w:b/>
        </w:rPr>
        <w:t xml:space="preserve"> Realizace projektu spočívá v zajištění Chráněného bydlení Náchod, vzniklého Transformací Domova a byla zahájena podpisem protokolu o účelovém a časov</w:t>
      </w:r>
      <w:r w:rsidR="00F52435" w:rsidRPr="00F52435">
        <w:rPr>
          <w:b/>
        </w:rPr>
        <w:t>ém vymezení poskytnutého účelově vázaného</w:t>
      </w:r>
      <w:r w:rsidR="001223B1" w:rsidRPr="00F52435">
        <w:rPr>
          <w:b/>
        </w:rPr>
        <w:t xml:space="preserve"> příspěvku </w:t>
      </w:r>
      <w:r w:rsidR="00F52435" w:rsidRPr="00F52435">
        <w:rPr>
          <w:b/>
        </w:rPr>
        <w:t>mezi  K</w:t>
      </w:r>
      <w:r w:rsidR="00C96D76">
        <w:rPr>
          <w:b/>
        </w:rPr>
        <w:t>R</w:t>
      </w:r>
      <w:r w:rsidR="00F52435" w:rsidRPr="00F52435">
        <w:rPr>
          <w:b/>
        </w:rPr>
        <w:t>ÁLOVÉHRADECKÝM KRAJEM a DOMOVEM NA STŘÍBRNÉM VRCHU</w:t>
      </w:r>
      <w:r w:rsidR="00F52435">
        <w:rPr>
          <w:b/>
        </w:rPr>
        <w:t>.</w:t>
      </w:r>
      <w:r w:rsidR="001223B1" w:rsidRPr="00F52435">
        <w:rPr>
          <w:b/>
        </w:rPr>
        <w:t xml:space="preserve"> </w:t>
      </w:r>
    </w:p>
    <w:p w14:paraId="71E97617" w14:textId="77777777" w:rsidR="00B54921" w:rsidRPr="00A80462" w:rsidRDefault="00383740" w:rsidP="00A54446">
      <w:pPr>
        <w:spacing w:after="60"/>
        <w:jc w:val="both"/>
      </w:pPr>
      <w:r w:rsidRPr="00A80462">
        <w:rPr>
          <w:b/>
        </w:rPr>
        <w:t xml:space="preserve">V červnu </w:t>
      </w:r>
      <w:r w:rsidR="00A042CB" w:rsidRPr="00A80462">
        <w:rPr>
          <w:b/>
        </w:rPr>
        <w:t xml:space="preserve">2022 </w:t>
      </w:r>
      <w:r w:rsidR="00AD7305" w:rsidRPr="00A80462">
        <w:t>proběhne den otevřených dveří, jehož c</w:t>
      </w:r>
      <w:r w:rsidR="00B54921" w:rsidRPr="00A80462">
        <w:t xml:space="preserve">ílem je ukázat fungující službu se spokojenými klienty, kteří udělali první velký krok, který by bez přispění </w:t>
      </w:r>
      <w:r w:rsidR="00AD7305" w:rsidRPr="00A80462">
        <w:t xml:space="preserve">zřizovatele a dalších </w:t>
      </w:r>
      <w:r w:rsidR="00B54921" w:rsidRPr="00A80462">
        <w:t>nenastal.</w:t>
      </w:r>
      <w:r w:rsidR="00A54446">
        <w:t xml:space="preserve"> Cílem je</w:t>
      </w:r>
    </w:p>
    <w:p w14:paraId="246433DD" w14:textId="77777777" w:rsidR="00B54921" w:rsidRPr="00A80462" w:rsidRDefault="00383740" w:rsidP="00A54446">
      <w:pPr>
        <w:pStyle w:val="Odstavecseseznamem"/>
        <w:numPr>
          <w:ilvl w:val="0"/>
          <w:numId w:val="1"/>
        </w:numPr>
        <w:spacing w:after="60"/>
        <w:jc w:val="both"/>
      </w:pPr>
      <w:r w:rsidRPr="00A80462">
        <w:t xml:space="preserve">ukázat nové Chráněné bydlení v praxi; </w:t>
      </w:r>
    </w:p>
    <w:p w14:paraId="33266127" w14:textId="77777777" w:rsidR="00B54921" w:rsidRPr="00A80462" w:rsidRDefault="00383740" w:rsidP="00A54446">
      <w:pPr>
        <w:pStyle w:val="Odstavecseseznamem"/>
        <w:numPr>
          <w:ilvl w:val="0"/>
          <w:numId w:val="1"/>
        </w:numPr>
        <w:spacing w:after="60"/>
        <w:jc w:val="both"/>
      </w:pPr>
      <w:r w:rsidRPr="00A80462">
        <w:t xml:space="preserve">popsat kroky, které </w:t>
      </w:r>
      <w:r w:rsidR="00F4276A" w:rsidRPr="00A80462">
        <w:t>zahájení poskytování služby</w:t>
      </w:r>
      <w:r w:rsidRPr="00A80462">
        <w:t xml:space="preserve"> předcházely, které posunuly klienty v rámci jejich schopností a dovedností blíže běžnému životu</w:t>
      </w:r>
      <w:r w:rsidR="00B54921" w:rsidRPr="00A80462">
        <w:t>;</w:t>
      </w:r>
      <w:r w:rsidRPr="00A80462">
        <w:t xml:space="preserve"> </w:t>
      </w:r>
    </w:p>
    <w:p w14:paraId="6269F407" w14:textId="77777777" w:rsidR="00B54921" w:rsidRPr="00A80462" w:rsidRDefault="00B54921" w:rsidP="00A54446">
      <w:pPr>
        <w:pStyle w:val="Odstavecseseznamem"/>
        <w:numPr>
          <w:ilvl w:val="0"/>
          <w:numId w:val="1"/>
        </w:numPr>
        <w:spacing w:after="60"/>
        <w:jc w:val="both"/>
      </w:pPr>
      <w:r w:rsidRPr="00A80462">
        <w:t>s</w:t>
      </w:r>
      <w:r w:rsidR="00F4276A" w:rsidRPr="00A80462">
        <w:t>polečně sdílet jak služba probíhá, co se daří a co naopak nedaří</w:t>
      </w:r>
      <w:r w:rsidRPr="00A80462">
        <w:t>;</w:t>
      </w:r>
    </w:p>
    <w:p w14:paraId="15C388BD" w14:textId="77777777" w:rsidR="00F4276A" w:rsidRPr="00A80462" w:rsidRDefault="00F4276A" w:rsidP="00A54446">
      <w:pPr>
        <w:pStyle w:val="Odstavecseseznamem"/>
        <w:numPr>
          <w:ilvl w:val="0"/>
          <w:numId w:val="1"/>
        </w:numPr>
        <w:spacing w:after="60"/>
        <w:jc w:val="both"/>
      </w:pPr>
      <w:r w:rsidRPr="00A80462">
        <w:t>diskutovat o rozdílech v poskytování služeb v areálu ústavního zařízení a samostatných bytech chráněného bydlení.</w:t>
      </w:r>
      <w:r w:rsidR="00DE1E6A" w:rsidRPr="00A80462">
        <w:rPr>
          <w:rFonts w:ascii="Tahoma" w:hAnsi="Tahoma" w:cs="Tahoma"/>
          <w:iCs/>
          <w:color w:val="000000"/>
        </w:rPr>
        <w:t xml:space="preserve"> </w:t>
      </w:r>
    </w:p>
    <w:p w14:paraId="0961661F" w14:textId="77777777" w:rsidR="002E68DB" w:rsidRPr="00A80462" w:rsidRDefault="00AD7305" w:rsidP="002E68DB">
      <w:pPr>
        <w:pStyle w:val="Normlnweb"/>
        <w:numPr>
          <w:ilvl w:val="0"/>
          <w:numId w:val="21"/>
        </w:numPr>
        <w:rPr>
          <w:rFonts w:asciiTheme="minorHAnsi" w:eastAsiaTheme="minorHAnsi" w:hAnsiTheme="minorHAnsi" w:cstheme="minorBidi"/>
          <w:b/>
          <w:sz w:val="22"/>
          <w:szCs w:val="22"/>
          <w:lang w:eastAsia="en-US"/>
        </w:rPr>
      </w:pPr>
      <w:r w:rsidRPr="00A54446">
        <w:rPr>
          <w:rFonts w:asciiTheme="minorHAnsi" w:eastAsiaTheme="minorHAnsi" w:hAnsiTheme="minorHAnsi" w:cstheme="minorBidi"/>
          <w:b/>
          <w:sz w:val="22"/>
          <w:szCs w:val="22"/>
          <w:lang w:eastAsia="en-US"/>
        </w:rPr>
        <w:t>DOMOV NA STŘÍBRNÉM VRCHU poskytuje tyto registrované služby:</w:t>
      </w:r>
    </w:p>
    <w:p w14:paraId="78977439" w14:textId="77777777" w:rsidR="002745EA" w:rsidRPr="00A80462" w:rsidRDefault="002745EA" w:rsidP="002745EA">
      <w:pPr>
        <w:spacing w:after="120"/>
        <w:jc w:val="both"/>
      </w:pPr>
      <w:r w:rsidRPr="00A80462">
        <w:rPr>
          <w:u w:val="single"/>
        </w:rPr>
        <w:t xml:space="preserve">Domov pro osoby se zdravotním postižením </w:t>
      </w:r>
      <w:r w:rsidRPr="00A80462">
        <w:t>– v souladu s Transformačním plánem dochází ke snižování kapacity ve prospěch služby Domov se zvláštním režimem. K březnu 2022 je  kapacita služby 4 lůžka.  Služba je poskytována dospělým ženám s mentálním postižením ve věku od 26 let.</w:t>
      </w:r>
    </w:p>
    <w:p w14:paraId="65529B0D" w14:textId="77777777" w:rsidR="002745EA" w:rsidRPr="00A80462" w:rsidRDefault="002745EA" w:rsidP="002745EA">
      <w:pPr>
        <w:spacing w:after="120"/>
        <w:jc w:val="both"/>
      </w:pPr>
      <w:r w:rsidRPr="00A80462">
        <w:rPr>
          <w:u w:val="single"/>
        </w:rPr>
        <w:t xml:space="preserve">Domov se zvláštním režimem </w:t>
      </w:r>
      <w:r w:rsidRPr="00A80462">
        <w:t>– v souladu s Transformačním plánem dochází ke stabilizaci kapacity. K březnu 2022 je kapacita služby 41 lůžek. Služba je určena osobám s chronickým duševním onemocněním starším 18 let</w:t>
      </w:r>
      <w:r w:rsidR="001223B1" w:rsidRPr="00A80462">
        <w:t xml:space="preserve">, </w:t>
      </w:r>
      <w:r w:rsidRPr="00A80462">
        <w:t>zejména osobám s diagnózou schizofrenie, chronická psychóza, organická porucha osobnosti a chování v důsledku poškození mozku, duševní onemocnění způsobené onemocněním, poškozením a dysfunkcí mozku, bipolární afektivní porucha a schizoafektivní poruchy, které mají bydliště v Královéhradeckém kraji, případně prokázanou vazbu na Královéhradecký kraj a vzhledem ke svému zdravotnímu stavu potřebují péči v rezidenčním sociálním zařízení</w:t>
      </w:r>
      <w:r w:rsidR="0099478C" w:rsidRPr="00A80462">
        <w:t>.</w:t>
      </w:r>
    </w:p>
    <w:p w14:paraId="2D1334BD" w14:textId="77777777" w:rsidR="002745EA" w:rsidRPr="00A80462" w:rsidRDefault="002745EA" w:rsidP="002745EA">
      <w:pPr>
        <w:pStyle w:val="Zkladntextodsazen"/>
        <w:tabs>
          <w:tab w:val="left" w:pos="5580"/>
        </w:tabs>
        <w:spacing w:after="0"/>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u w:val="single"/>
          <w:lang w:val="cs-CZ" w:eastAsia="en-US"/>
        </w:rPr>
        <w:t>Chráněné bydlení</w:t>
      </w:r>
      <w:r w:rsidRPr="00A80462">
        <w:rPr>
          <w:rFonts w:asciiTheme="minorHAnsi" w:eastAsiaTheme="minorHAnsi" w:hAnsiTheme="minorHAnsi" w:cstheme="minorBidi"/>
          <w:sz w:val="22"/>
          <w:szCs w:val="22"/>
          <w:lang w:val="cs-CZ" w:eastAsia="en-US"/>
        </w:rPr>
        <w:t xml:space="preserve"> – služba měla v roce 2021 kapacitu 8 lůžek</w:t>
      </w:r>
      <w:r w:rsidR="00964814" w:rsidRPr="00A80462">
        <w:rPr>
          <w:rFonts w:asciiTheme="minorHAnsi" w:eastAsiaTheme="minorHAnsi" w:hAnsiTheme="minorHAnsi" w:cstheme="minorBidi"/>
          <w:sz w:val="22"/>
          <w:szCs w:val="22"/>
          <w:lang w:val="cs-CZ" w:eastAsia="en-US"/>
        </w:rPr>
        <w:t xml:space="preserve">, v souladu s Transformačním plánem je </w:t>
      </w:r>
      <w:r w:rsidRPr="00A80462">
        <w:rPr>
          <w:rFonts w:asciiTheme="minorHAnsi" w:eastAsiaTheme="minorHAnsi" w:hAnsiTheme="minorHAnsi" w:cstheme="minorBidi"/>
          <w:sz w:val="22"/>
          <w:szCs w:val="22"/>
          <w:lang w:val="cs-CZ" w:eastAsia="en-US"/>
        </w:rPr>
        <w:t xml:space="preserve"> </w:t>
      </w:r>
      <w:r w:rsidR="00964814" w:rsidRPr="00A80462">
        <w:rPr>
          <w:rFonts w:asciiTheme="minorHAnsi" w:eastAsiaTheme="minorHAnsi" w:hAnsiTheme="minorHAnsi" w:cstheme="minorBidi"/>
          <w:sz w:val="22"/>
          <w:szCs w:val="22"/>
          <w:lang w:val="cs-CZ" w:eastAsia="en-US"/>
        </w:rPr>
        <w:t>k</w:t>
      </w:r>
      <w:r w:rsidRPr="00A80462">
        <w:rPr>
          <w:rFonts w:asciiTheme="minorHAnsi" w:eastAsiaTheme="minorHAnsi" w:hAnsiTheme="minorHAnsi" w:cstheme="minorBidi"/>
          <w:sz w:val="22"/>
          <w:szCs w:val="22"/>
          <w:lang w:val="cs-CZ" w:eastAsia="en-US"/>
        </w:rPr>
        <w:t xml:space="preserve">apacita </w:t>
      </w:r>
      <w:r w:rsidR="00964814" w:rsidRPr="00A80462">
        <w:rPr>
          <w:rFonts w:asciiTheme="minorHAnsi" w:eastAsiaTheme="minorHAnsi" w:hAnsiTheme="minorHAnsi" w:cstheme="minorBidi"/>
          <w:sz w:val="22"/>
          <w:szCs w:val="22"/>
          <w:lang w:val="cs-CZ" w:eastAsia="en-US"/>
        </w:rPr>
        <w:t>průběžně zvyšována</w:t>
      </w:r>
      <w:r w:rsidRPr="00A80462">
        <w:rPr>
          <w:rFonts w:asciiTheme="minorHAnsi" w:eastAsiaTheme="minorHAnsi" w:hAnsiTheme="minorHAnsi" w:cstheme="minorBidi"/>
          <w:sz w:val="22"/>
          <w:szCs w:val="22"/>
          <w:lang w:val="cs-CZ" w:eastAsia="en-US"/>
        </w:rPr>
        <w:t xml:space="preserve">. V roce 2022 </w:t>
      </w:r>
      <w:r w:rsidR="0099478C" w:rsidRPr="00A80462">
        <w:rPr>
          <w:rFonts w:asciiTheme="minorHAnsi" w:eastAsiaTheme="minorHAnsi" w:hAnsiTheme="minorHAnsi" w:cstheme="minorBidi"/>
          <w:sz w:val="22"/>
          <w:szCs w:val="22"/>
          <w:lang w:val="cs-CZ" w:eastAsia="en-US"/>
        </w:rPr>
        <w:t>je</w:t>
      </w:r>
      <w:r w:rsidRPr="00A80462">
        <w:rPr>
          <w:rFonts w:asciiTheme="minorHAnsi" w:eastAsiaTheme="minorHAnsi" w:hAnsiTheme="minorHAnsi" w:cstheme="minorBidi"/>
          <w:sz w:val="22"/>
          <w:szCs w:val="22"/>
          <w:lang w:val="cs-CZ" w:eastAsia="en-US"/>
        </w:rPr>
        <w:t xml:space="preserve"> navýšena o 6 lůžek nově vzniklého Chráněného bydlení v</w:t>
      </w:r>
      <w:r w:rsidR="00964814" w:rsidRPr="00A80462">
        <w:rPr>
          <w:rFonts w:asciiTheme="minorHAnsi" w:eastAsiaTheme="minorHAnsi" w:hAnsiTheme="minorHAnsi" w:cstheme="minorBidi"/>
          <w:sz w:val="22"/>
          <w:szCs w:val="22"/>
          <w:lang w:val="cs-CZ" w:eastAsia="en-US"/>
        </w:rPr>
        <w:t> </w:t>
      </w:r>
      <w:r w:rsidRPr="00A80462">
        <w:rPr>
          <w:rFonts w:asciiTheme="minorHAnsi" w:eastAsiaTheme="minorHAnsi" w:hAnsiTheme="minorHAnsi" w:cstheme="minorBidi"/>
          <w:sz w:val="22"/>
          <w:szCs w:val="22"/>
          <w:lang w:val="cs-CZ" w:eastAsia="en-US"/>
        </w:rPr>
        <w:t>Náchodě</w:t>
      </w:r>
      <w:r w:rsidR="00964814" w:rsidRPr="00A80462">
        <w:rPr>
          <w:rFonts w:asciiTheme="minorHAnsi" w:eastAsiaTheme="minorHAnsi" w:hAnsiTheme="minorHAnsi" w:cstheme="minorBidi"/>
          <w:sz w:val="22"/>
          <w:szCs w:val="22"/>
          <w:lang w:val="cs-CZ" w:eastAsia="en-US"/>
        </w:rPr>
        <w:t>, je plánováno další rozšíření kapacity v Novém Městě nad Metují a Opočně.</w:t>
      </w:r>
    </w:p>
    <w:p w14:paraId="54DB0988" w14:textId="77777777" w:rsidR="002745EA" w:rsidRPr="00A80462" w:rsidRDefault="002745EA" w:rsidP="002745EA">
      <w:pPr>
        <w:pStyle w:val="Zkladntextodsazen"/>
        <w:tabs>
          <w:tab w:val="left" w:pos="5580"/>
        </w:tabs>
        <w:spacing w:after="0"/>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lang w:val="cs-CZ" w:eastAsia="en-US"/>
        </w:rPr>
        <w:lastRenderedPageBreak/>
        <w:t>-   4 klient</w:t>
      </w:r>
      <w:r w:rsidR="0099478C" w:rsidRPr="00A80462">
        <w:rPr>
          <w:rFonts w:asciiTheme="minorHAnsi" w:eastAsiaTheme="minorHAnsi" w:hAnsiTheme="minorHAnsi" w:cstheme="minorBidi"/>
          <w:sz w:val="22"/>
          <w:szCs w:val="22"/>
          <w:lang w:val="cs-CZ" w:eastAsia="en-US"/>
        </w:rPr>
        <w:t>i</w:t>
      </w:r>
      <w:r w:rsidRPr="00A80462">
        <w:rPr>
          <w:rFonts w:asciiTheme="minorHAnsi" w:eastAsiaTheme="minorHAnsi" w:hAnsiTheme="minorHAnsi" w:cstheme="minorBidi"/>
          <w:sz w:val="22"/>
          <w:szCs w:val="22"/>
          <w:lang w:val="cs-CZ" w:eastAsia="en-US"/>
        </w:rPr>
        <w:t xml:space="preserve"> na adrese Sídliště 1.máje, v obci a k.ú.  Rokytnice v Orlických horách, ve 3.nadzemním podlaží, v domě čp. 240/241, v bytových jednotkách 241/7, 241/8.</w:t>
      </w:r>
    </w:p>
    <w:p w14:paraId="72097C32" w14:textId="77777777" w:rsidR="002745EA" w:rsidRPr="00A80462" w:rsidRDefault="002745EA" w:rsidP="002745EA">
      <w:pPr>
        <w:pStyle w:val="Zkladntextodsazen"/>
        <w:tabs>
          <w:tab w:val="left" w:pos="5580"/>
        </w:tabs>
        <w:spacing w:after="0"/>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lang w:val="cs-CZ" w:eastAsia="en-US"/>
        </w:rPr>
        <w:t>-   2 klient</w:t>
      </w:r>
      <w:r w:rsidR="0099478C" w:rsidRPr="00A80462">
        <w:rPr>
          <w:rFonts w:asciiTheme="minorHAnsi" w:eastAsiaTheme="minorHAnsi" w:hAnsiTheme="minorHAnsi" w:cstheme="minorBidi"/>
          <w:sz w:val="22"/>
          <w:szCs w:val="22"/>
          <w:lang w:val="cs-CZ" w:eastAsia="en-US"/>
        </w:rPr>
        <w:t>i</w:t>
      </w:r>
      <w:r w:rsidRPr="00A80462">
        <w:rPr>
          <w:rFonts w:asciiTheme="minorHAnsi" w:eastAsiaTheme="minorHAnsi" w:hAnsiTheme="minorHAnsi" w:cstheme="minorBidi"/>
          <w:sz w:val="22"/>
          <w:szCs w:val="22"/>
          <w:lang w:val="cs-CZ" w:eastAsia="en-US"/>
        </w:rPr>
        <w:t xml:space="preserve"> na adrese Sídliště 1.máje, v obci a k.ú.  Rokytnice v Orlických horách, ve 3.nadzemním podlaží, v domě čp. 269, v bytové jednotce 269/5.</w:t>
      </w:r>
    </w:p>
    <w:p w14:paraId="70EE898A" w14:textId="77777777" w:rsidR="002745EA" w:rsidRPr="00A80462" w:rsidRDefault="002745EA" w:rsidP="0099478C">
      <w:pPr>
        <w:pStyle w:val="Zkladntextodsazen"/>
        <w:tabs>
          <w:tab w:val="left" w:pos="5580"/>
        </w:tabs>
        <w:spacing w:after="0"/>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lang w:val="cs-CZ" w:eastAsia="en-US"/>
        </w:rPr>
        <w:t xml:space="preserve">-   </w:t>
      </w:r>
      <w:r w:rsidR="0099478C" w:rsidRPr="00A80462">
        <w:rPr>
          <w:rFonts w:asciiTheme="minorHAnsi" w:eastAsiaTheme="minorHAnsi" w:hAnsiTheme="minorHAnsi" w:cstheme="minorBidi"/>
          <w:sz w:val="22"/>
          <w:szCs w:val="22"/>
          <w:lang w:val="cs-CZ" w:eastAsia="en-US"/>
        </w:rPr>
        <w:t xml:space="preserve"> </w:t>
      </w:r>
      <w:r w:rsidRPr="00A80462">
        <w:rPr>
          <w:rFonts w:asciiTheme="minorHAnsi" w:eastAsiaTheme="minorHAnsi" w:hAnsiTheme="minorHAnsi" w:cstheme="minorBidi"/>
          <w:sz w:val="22"/>
          <w:szCs w:val="22"/>
          <w:lang w:val="cs-CZ" w:eastAsia="en-US"/>
        </w:rPr>
        <w:t>2 klient</w:t>
      </w:r>
      <w:r w:rsidR="0099478C" w:rsidRPr="00A80462">
        <w:rPr>
          <w:rFonts w:asciiTheme="minorHAnsi" w:eastAsiaTheme="minorHAnsi" w:hAnsiTheme="minorHAnsi" w:cstheme="minorBidi"/>
          <w:sz w:val="22"/>
          <w:szCs w:val="22"/>
          <w:lang w:val="cs-CZ" w:eastAsia="en-US"/>
        </w:rPr>
        <w:t>i</w:t>
      </w:r>
      <w:r w:rsidRPr="00A80462">
        <w:rPr>
          <w:rFonts w:asciiTheme="minorHAnsi" w:eastAsiaTheme="minorHAnsi" w:hAnsiTheme="minorHAnsi" w:cstheme="minorBidi"/>
          <w:sz w:val="22"/>
          <w:szCs w:val="22"/>
          <w:lang w:val="cs-CZ" w:eastAsia="en-US"/>
        </w:rPr>
        <w:t xml:space="preserve"> na adrese Mírová, v obci a k.ú.  Rychnov nad Kněžnou, ve 2.nadzemním podlaží, v domě čp. 1541/1542/1543, v bytové jednotce 1542/421.</w:t>
      </w:r>
    </w:p>
    <w:p w14:paraId="0A1F6B3F" w14:textId="77777777" w:rsidR="0099478C" w:rsidRPr="00A80462" w:rsidRDefault="0099478C" w:rsidP="002745EA">
      <w:pPr>
        <w:pStyle w:val="Zkladntextodsazen"/>
        <w:tabs>
          <w:tab w:val="left" w:pos="5580"/>
        </w:tabs>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lang w:val="cs-CZ" w:eastAsia="en-US"/>
        </w:rPr>
        <w:t>-  6 klientů na adrese Za Přádelnou 2154, Náchod, v nově vystavěném přízemním objektu</w:t>
      </w:r>
    </w:p>
    <w:p w14:paraId="726209F4" w14:textId="77777777" w:rsidR="002745EA" w:rsidRPr="00A80462" w:rsidRDefault="002745EA" w:rsidP="0099478C">
      <w:pPr>
        <w:pStyle w:val="Zkladntextodsazen"/>
        <w:tabs>
          <w:tab w:val="left" w:pos="5580"/>
        </w:tabs>
        <w:ind w:left="0"/>
        <w:jc w:val="both"/>
        <w:rPr>
          <w:rFonts w:asciiTheme="minorHAnsi" w:eastAsiaTheme="minorHAnsi" w:hAnsiTheme="minorHAnsi" w:cstheme="minorBidi"/>
          <w:sz w:val="22"/>
          <w:szCs w:val="22"/>
          <w:lang w:val="cs-CZ" w:eastAsia="en-US"/>
        </w:rPr>
      </w:pPr>
      <w:r w:rsidRPr="00A80462">
        <w:rPr>
          <w:rFonts w:asciiTheme="minorHAnsi" w:eastAsiaTheme="minorHAnsi" w:hAnsiTheme="minorHAnsi" w:cstheme="minorBidi"/>
          <w:sz w:val="22"/>
          <w:szCs w:val="22"/>
          <w:lang w:val="cs-CZ" w:eastAsia="en-US"/>
        </w:rPr>
        <w:t>Služba je poskytována v</w:t>
      </w:r>
      <w:r w:rsidR="0099478C" w:rsidRPr="00A80462">
        <w:rPr>
          <w:rFonts w:asciiTheme="minorHAnsi" w:eastAsiaTheme="minorHAnsi" w:hAnsiTheme="minorHAnsi" w:cstheme="minorBidi"/>
          <w:sz w:val="22"/>
          <w:szCs w:val="22"/>
          <w:lang w:val="cs-CZ" w:eastAsia="en-US"/>
        </w:rPr>
        <w:t xml:space="preserve"> pronajatých </w:t>
      </w:r>
      <w:r w:rsidRPr="00A80462">
        <w:rPr>
          <w:rFonts w:asciiTheme="minorHAnsi" w:eastAsiaTheme="minorHAnsi" w:hAnsiTheme="minorHAnsi" w:cstheme="minorBidi"/>
          <w:sz w:val="22"/>
          <w:szCs w:val="22"/>
          <w:lang w:val="cs-CZ" w:eastAsia="en-US"/>
        </w:rPr>
        <w:t>bytech v běžné bytové zástavbě, v Rokytnici v Orlických horách</w:t>
      </w:r>
      <w:r w:rsidR="0099478C" w:rsidRPr="00A80462">
        <w:rPr>
          <w:rFonts w:asciiTheme="minorHAnsi" w:eastAsiaTheme="minorHAnsi" w:hAnsiTheme="minorHAnsi" w:cstheme="minorBidi"/>
          <w:sz w:val="22"/>
          <w:szCs w:val="22"/>
          <w:lang w:val="cs-CZ" w:eastAsia="en-US"/>
        </w:rPr>
        <w:t>,</w:t>
      </w:r>
      <w:r w:rsidRPr="00A80462">
        <w:rPr>
          <w:rFonts w:asciiTheme="minorHAnsi" w:eastAsiaTheme="minorHAnsi" w:hAnsiTheme="minorHAnsi" w:cstheme="minorBidi"/>
          <w:sz w:val="22"/>
          <w:szCs w:val="22"/>
          <w:lang w:val="cs-CZ" w:eastAsia="en-US"/>
        </w:rPr>
        <w:t xml:space="preserve"> v Rychnově nad Kněžnou </w:t>
      </w:r>
      <w:r w:rsidR="0099478C" w:rsidRPr="00A80462">
        <w:rPr>
          <w:rFonts w:asciiTheme="minorHAnsi" w:eastAsiaTheme="minorHAnsi" w:hAnsiTheme="minorHAnsi" w:cstheme="minorBidi"/>
          <w:sz w:val="22"/>
          <w:szCs w:val="22"/>
          <w:lang w:val="cs-CZ" w:eastAsia="en-US"/>
        </w:rPr>
        <w:t xml:space="preserve">a nově vystavěném objektu v Náchodě. </w:t>
      </w:r>
      <w:r w:rsidRPr="00A80462">
        <w:rPr>
          <w:rFonts w:asciiTheme="minorHAnsi" w:eastAsiaTheme="minorHAnsi" w:hAnsiTheme="minorHAnsi" w:cstheme="minorBidi"/>
          <w:sz w:val="22"/>
          <w:szCs w:val="22"/>
          <w:lang w:val="cs-CZ" w:eastAsia="en-US"/>
        </w:rPr>
        <w:t xml:space="preserve">Zpravidla jsou byty určeny pro osoby stejného pohlaví, v případě partnerského nebo manželského páru je samozřejmostí bydlení v jednom společném bytě. Cílovou skupinou jsou osoby s chronickým duševním onemocněním od 21 let, zejména osoby s diagnózou schizofrenie; chronická psychóza; které mají bydliště v Královéhradeckém kraji, případně s prokázanou vazbou na tento kraj. </w:t>
      </w:r>
    </w:p>
    <w:p w14:paraId="3624CD14" w14:textId="77777777" w:rsidR="00D8541B" w:rsidRPr="00A80462" w:rsidRDefault="002745EA" w:rsidP="00964814">
      <w:pPr>
        <w:spacing w:after="120"/>
        <w:jc w:val="both"/>
      </w:pPr>
      <w:r w:rsidRPr="00A80462">
        <w:rPr>
          <w:u w:val="single"/>
        </w:rPr>
        <w:t>Sociální rehabilitace</w:t>
      </w:r>
      <w:r w:rsidRPr="00A80462">
        <w:t xml:space="preserve"> – služba </w:t>
      </w:r>
      <w:r w:rsidR="0099478C" w:rsidRPr="00A80462">
        <w:t>má</w:t>
      </w:r>
      <w:r w:rsidRPr="00A80462">
        <w:t xml:space="preserve"> na základě rozhodnutí registračního úřadu okamžitou kapacitu 15 osob. Je poskytována na adresách Stříbrný Vrch 199, Dolní sídliště 259 a v objektu kasáren na pozemku parc. č. st. 595.  Doba poskytování služby sociální rehabilitace je v pracovních dnech a to dle předem zveřejněného rozpisu aktivit, při dodržení celkové kapacity, společné pro službu sociální rehabilitace, maximálně 15 klientů v jeden okamžik.</w:t>
      </w:r>
      <w:r w:rsidR="00964814" w:rsidRPr="00A80462">
        <w:t xml:space="preserve"> </w:t>
      </w:r>
      <w:r w:rsidRPr="00A80462">
        <w:t>Služba je určena osobám s chronickým duševním onemocněním od 21 let, zejména osoby s diagnózou schizofrenie; chronická psychóza</w:t>
      </w:r>
      <w:r w:rsidR="0099478C" w:rsidRPr="00A80462">
        <w:t xml:space="preserve">. </w:t>
      </w:r>
      <w:r w:rsidRPr="00A80462">
        <w:t xml:space="preserve">Od 1.11.2020 byla rozhodnutím KHK registrována pobytová forma služby sociální rehabilitace s kapacitou 1 lůžko. V návaznosti na tuto zřízenou kapacitu probíhají aktivity směřující k výstavbě již zmíněného nového objektu komunitního typu pro 12 osob.  </w:t>
      </w:r>
    </w:p>
    <w:p w14:paraId="3CDC406C" w14:textId="77777777" w:rsidR="002E001B" w:rsidRPr="00A80462" w:rsidRDefault="002E001B" w:rsidP="002E68DB">
      <w:pPr>
        <w:pStyle w:val="Normlnweb"/>
        <w:numPr>
          <w:ilvl w:val="0"/>
          <w:numId w:val="21"/>
        </w:numPr>
        <w:spacing w:before="0" w:beforeAutospacing="0" w:after="0" w:afterAutospacing="0"/>
        <w:rPr>
          <w:rFonts w:asciiTheme="minorHAnsi" w:eastAsiaTheme="minorHAnsi" w:hAnsiTheme="minorHAnsi" w:cstheme="minorBidi"/>
          <w:b/>
          <w:sz w:val="22"/>
          <w:szCs w:val="22"/>
          <w:lang w:eastAsia="en-US"/>
        </w:rPr>
      </w:pPr>
      <w:r w:rsidRPr="00A80462">
        <w:rPr>
          <w:rFonts w:asciiTheme="minorHAnsi" w:eastAsiaTheme="minorHAnsi" w:hAnsiTheme="minorHAnsi" w:cstheme="minorBidi"/>
          <w:b/>
          <w:sz w:val="22"/>
          <w:szCs w:val="22"/>
          <w:lang w:eastAsia="en-US"/>
        </w:rPr>
        <w:t>Fakta procesu Transformace</w:t>
      </w:r>
      <w:r w:rsidRPr="00A80462">
        <w:rPr>
          <w:rFonts w:asciiTheme="minorHAnsi" w:eastAsiaTheme="minorHAnsi" w:hAnsiTheme="minorHAnsi" w:cstheme="minorBidi"/>
          <w:sz w:val="22"/>
          <w:szCs w:val="22"/>
          <w:lang w:eastAsia="en-US"/>
        </w:rPr>
        <w:t xml:space="preserve"> – jak se podařilo klienty přiblížit běžnému životu. </w:t>
      </w:r>
    </w:p>
    <w:p w14:paraId="68A04600" w14:textId="77777777" w:rsidR="002E001B" w:rsidRPr="00A80462" w:rsidRDefault="002E001B" w:rsidP="002E001B">
      <w:pPr>
        <w:pStyle w:val="Normlnweb"/>
        <w:spacing w:before="0" w:beforeAutospacing="0" w:after="0" w:afterAutospacing="0"/>
        <w:rPr>
          <w:rFonts w:asciiTheme="minorHAnsi" w:eastAsiaTheme="minorHAnsi" w:hAnsiTheme="minorHAnsi" w:cstheme="minorBidi"/>
          <w:sz w:val="22"/>
          <w:szCs w:val="22"/>
          <w:lang w:eastAsia="en-US"/>
        </w:rPr>
      </w:pPr>
      <w:r w:rsidRPr="00A80462">
        <w:rPr>
          <w:rFonts w:asciiTheme="minorHAnsi" w:eastAsiaTheme="minorHAnsi" w:hAnsiTheme="minorHAnsi" w:cstheme="minorBidi"/>
          <w:sz w:val="22"/>
          <w:szCs w:val="22"/>
          <w:lang w:eastAsia="en-US"/>
        </w:rPr>
        <w:t xml:space="preserve">Za období </w:t>
      </w:r>
      <w:r w:rsidR="00AD7305" w:rsidRPr="00A80462">
        <w:rPr>
          <w:rFonts w:asciiTheme="minorHAnsi" w:eastAsiaTheme="minorHAnsi" w:hAnsiTheme="minorHAnsi" w:cstheme="minorBidi"/>
          <w:sz w:val="22"/>
          <w:szCs w:val="22"/>
          <w:lang w:eastAsia="en-US"/>
        </w:rPr>
        <w:t xml:space="preserve">Transformace </w:t>
      </w:r>
      <w:r w:rsidRPr="00A80462">
        <w:rPr>
          <w:rFonts w:asciiTheme="minorHAnsi" w:eastAsiaTheme="minorHAnsi" w:hAnsiTheme="minorHAnsi" w:cstheme="minorBidi"/>
          <w:sz w:val="22"/>
          <w:szCs w:val="22"/>
          <w:lang w:eastAsia="en-US"/>
        </w:rPr>
        <w:t>opustili pobytovou službu:</w:t>
      </w:r>
    </w:p>
    <w:p w14:paraId="67AA54E0" w14:textId="77777777" w:rsidR="00A54446" w:rsidRDefault="00A54446" w:rsidP="00DD58C6">
      <w:pPr>
        <w:spacing w:after="60"/>
      </w:pPr>
    </w:p>
    <w:p w14:paraId="0C86FE47" w14:textId="77777777" w:rsidR="002E001B" w:rsidRPr="00A80462" w:rsidRDefault="002E001B" w:rsidP="00DD58C6">
      <w:pPr>
        <w:spacing w:after="60"/>
      </w:pPr>
      <w:r w:rsidRPr="00A80462">
        <w:t>V období  11/2013 – 9/2016</w:t>
      </w:r>
    </w:p>
    <w:p w14:paraId="31D5A8A9" w14:textId="77777777" w:rsidR="002E001B" w:rsidRPr="00A80462" w:rsidRDefault="002E001B" w:rsidP="00DD58C6">
      <w:pPr>
        <w:numPr>
          <w:ilvl w:val="0"/>
          <w:numId w:val="9"/>
        </w:numPr>
        <w:spacing w:after="0" w:line="240" w:lineRule="auto"/>
        <w:ind w:left="714" w:hanging="357"/>
      </w:pPr>
      <w:r w:rsidRPr="00A80462">
        <w:t>1 klient do rodinného prostředí</w:t>
      </w:r>
    </w:p>
    <w:p w14:paraId="6CB41E14" w14:textId="77777777" w:rsidR="002E001B" w:rsidRPr="00A80462" w:rsidRDefault="002E001B" w:rsidP="001165C9">
      <w:pPr>
        <w:numPr>
          <w:ilvl w:val="0"/>
          <w:numId w:val="9"/>
        </w:numPr>
        <w:spacing w:before="100" w:beforeAutospacing="1" w:after="100" w:afterAutospacing="1" w:line="240" w:lineRule="auto"/>
      </w:pPr>
      <w:r w:rsidRPr="00A80462">
        <w:t>2 klienti do CHB Jaroměř</w:t>
      </w:r>
    </w:p>
    <w:p w14:paraId="54F2D86E" w14:textId="77777777" w:rsidR="002E001B" w:rsidRPr="00A80462" w:rsidRDefault="002E001B" w:rsidP="00A80462">
      <w:pPr>
        <w:numPr>
          <w:ilvl w:val="0"/>
          <w:numId w:val="9"/>
        </w:numPr>
        <w:spacing w:after="40" w:line="240" w:lineRule="auto"/>
        <w:ind w:left="714" w:hanging="357"/>
      </w:pPr>
      <w:r w:rsidRPr="00A80462">
        <w:t>4 klienti do CHB Rokytnice v Orlických horách, zřízeného DNSV</w:t>
      </w:r>
    </w:p>
    <w:p w14:paraId="0365D4D9" w14:textId="77777777" w:rsidR="002E001B" w:rsidRPr="00A80462" w:rsidRDefault="002E001B" w:rsidP="00DD58C6">
      <w:pPr>
        <w:spacing w:after="60"/>
      </w:pPr>
      <w:r w:rsidRPr="00A80462">
        <w:t>V období 10/2016 – 10/2019</w:t>
      </w:r>
    </w:p>
    <w:p w14:paraId="74A336FC" w14:textId="77777777" w:rsidR="002E001B" w:rsidRPr="00A80462" w:rsidRDefault="002E001B" w:rsidP="00DD58C6">
      <w:pPr>
        <w:numPr>
          <w:ilvl w:val="0"/>
          <w:numId w:val="10"/>
        </w:numPr>
        <w:spacing w:after="0" w:line="240" w:lineRule="auto"/>
        <w:ind w:left="714" w:hanging="357"/>
      </w:pPr>
      <w:r w:rsidRPr="00A80462">
        <w:t>2 klienti - do místa svého původního bydliště</w:t>
      </w:r>
    </w:p>
    <w:p w14:paraId="34815D8E" w14:textId="77777777" w:rsidR="002E001B" w:rsidRPr="00A80462" w:rsidRDefault="002E001B" w:rsidP="001165C9">
      <w:pPr>
        <w:numPr>
          <w:ilvl w:val="0"/>
          <w:numId w:val="10"/>
        </w:numPr>
        <w:spacing w:before="100" w:beforeAutospacing="1" w:after="100" w:afterAutospacing="1" w:line="240" w:lineRule="auto"/>
      </w:pPr>
      <w:r w:rsidRPr="00A80462">
        <w:t>2 klienti do CHB Rychnov nad Kněžnou (od 1. 1. 2019)</w:t>
      </w:r>
    </w:p>
    <w:p w14:paraId="61EEDBBD" w14:textId="77777777" w:rsidR="002E001B" w:rsidRPr="00A80462" w:rsidRDefault="002E001B" w:rsidP="001165C9">
      <w:pPr>
        <w:numPr>
          <w:ilvl w:val="0"/>
          <w:numId w:val="10"/>
        </w:numPr>
        <w:spacing w:before="100" w:beforeAutospacing="1" w:after="100" w:afterAutospacing="1" w:line="240" w:lineRule="auto"/>
      </w:pPr>
      <w:r w:rsidRPr="00A80462">
        <w:t>1 klient na ubytovnu, neboť služba již neplnila účel</w:t>
      </w:r>
    </w:p>
    <w:p w14:paraId="2370C29F" w14:textId="77777777" w:rsidR="002E001B" w:rsidRPr="00A80462" w:rsidRDefault="002E001B" w:rsidP="001165C9">
      <w:pPr>
        <w:numPr>
          <w:ilvl w:val="0"/>
          <w:numId w:val="10"/>
        </w:numPr>
        <w:spacing w:before="100" w:beforeAutospacing="1" w:after="100" w:afterAutospacing="1" w:line="240" w:lineRule="auto"/>
      </w:pPr>
      <w:r w:rsidRPr="00A80462">
        <w:t>3 klienti do CHB v Rokytnici v O.h. (1 klient od 1. 7. 2019, od 1.10.2019 dva klienti)</w:t>
      </w:r>
    </w:p>
    <w:p w14:paraId="37E702E3" w14:textId="77777777" w:rsidR="002E001B" w:rsidRPr="00A80462" w:rsidRDefault="002E001B" w:rsidP="00A80462">
      <w:pPr>
        <w:numPr>
          <w:ilvl w:val="0"/>
          <w:numId w:val="10"/>
        </w:numPr>
        <w:spacing w:after="40" w:line="240" w:lineRule="auto"/>
        <w:ind w:left="714" w:hanging="357"/>
      </w:pPr>
      <w:r w:rsidRPr="00A80462">
        <w:t>1 klient se z CHB Rokytnice v O.h. přestěhoval do CHB v Jičíně, blíže ke své rodině</w:t>
      </w:r>
    </w:p>
    <w:p w14:paraId="34668FFD" w14:textId="77777777" w:rsidR="002E001B" w:rsidRPr="00A80462" w:rsidRDefault="002E001B" w:rsidP="00DD58C6">
      <w:pPr>
        <w:spacing w:after="60" w:line="240" w:lineRule="auto"/>
      </w:pPr>
      <w:r w:rsidRPr="00A80462">
        <w:t>V roce 2019  </w:t>
      </w:r>
    </w:p>
    <w:p w14:paraId="5DAEA85D" w14:textId="77777777" w:rsidR="002E001B" w:rsidRPr="00A80462" w:rsidRDefault="002E001B" w:rsidP="00DD58C6">
      <w:pPr>
        <w:numPr>
          <w:ilvl w:val="0"/>
          <w:numId w:val="11"/>
        </w:numPr>
        <w:spacing w:after="0" w:line="240" w:lineRule="auto"/>
        <w:ind w:left="714" w:hanging="357"/>
      </w:pPr>
      <w:r w:rsidRPr="00A80462">
        <w:t>Probíhala příprava na přechod do běžného života z CHB (2 klienti) – případně do služby podporované bydlení.</w:t>
      </w:r>
    </w:p>
    <w:p w14:paraId="107DCE41" w14:textId="77777777" w:rsidR="002E001B" w:rsidRPr="00A80462" w:rsidRDefault="002E001B" w:rsidP="00A80462">
      <w:pPr>
        <w:numPr>
          <w:ilvl w:val="0"/>
          <w:numId w:val="11"/>
        </w:numPr>
        <w:spacing w:after="40" w:line="240" w:lineRule="auto"/>
        <w:ind w:left="714" w:hanging="357"/>
      </w:pPr>
      <w:r w:rsidRPr="00A80462">
        <w:t>Bylo zažádáno u jednoho klienta o byt v běžné zástavbě, klient je pracovníky podporován v hledání bydlení.</w:t>
      </w:r>
    </w:p>
    <w:p w14:paraId="455E5E9E" w14:textId="77777777" w:rsidR="002E001B" w:rsidRPr="00A80462" w:rsidRDefault="002E001B" w:rsidP="00DD58C6">
      <w:pPr>
        <w:spacing w:after="60" w:line="240" w:lineRule="auto"/>
      </w:pPr>
      <w:r w:rsidRPr="00A80462">
        <w:t>V roce 2020</w:t>
      </w:r>
    </w:p>
    <w:p w14:paraId="5060A66B" w14:textId="77777777" w:rsidR="002E001B" w:rsidRPr="00A80462" w:rsidRDefault="00DD58C6" w:rsidP="00A80462">
      <w:pPr>
        <w:pStyle w:val="Odstavecseseznamem"/>
        <w:numPr>
          <w:ilvl w:val="0"/>
          <w:numId w:val="29"/>
        </w:numPr>
        <w:spacing w:after="40" w:line="240" w:lineRule="auto"/>
        <w:ind w:left="714" w:hanging="357"/>
      </w:pPr>
      <w:r w:rsidRPr="00A80462">
        <w:t>B</w:t>
      </w:r>
      <w:r w:rsidR="002E001B" w:rsidRPr="00A80462">
        <w:t>yla provedena příprava na přechod do CHB u 3 klientů, kteří čekají na dostavbu CHB Náchod, proběhly revize plánů přechodů.</w:t>
      </w:r>
    </w:p>
    <w:p w14:paraId="26DD3A9A" w14:textId="77777777" w:rsidR="002E001B" w:rsidRPr="00A80462" w:rsidRDefault="002E001B" w:rsidP="00DD58C6">
      <w:pPr>
        <w:spacing w:after="60" w:line="240" w:lineRule="auto"/>
      </w:pPr>
      <w:r w:rsidRPr="00A80462">
        <w:t>V roce 2021</w:t>
      </w:r>
    </w:p>
    <w:p w14:paraId="101DF6B9" w14:textId="77777777" w:rsidR="002E001B" w:rsidRPr="00A80462" w:rsidRDefault="002E001B" w:rsidP="00DD58C6">
      <w:pPr>
        <w:pStyle w:val="Odstavecseseznamem"/>
        <w:numPr>
          <w:ilvl w:val="0"/>
          <w:numId w:val="29"/>
        </w:numPr>
        <w:spacing w:after="60" w:line="240" w:lineRule="auto"/>
      </w:pPr>
      <w:r w:rsidRPr="00A80462">
        <w:t xml:space="preserve">Revize plánů přechodu u 7 klientů, konkrétně u 6, kteří budou od 1. 2. </w:t>
      </w:r>
      <w:r w:rsidR="001165C9" w:rsidRPr="00A80462">
        <w:t xml:space="preserve">2022 </w:t>
      </w:r>
      <w:r w:rsidRPr="00A80462">
        <w:t>bydlet v CHB Náchod.</w:t>
      </w:r>
    </w:p>
    <w:p w14:paraId="688EC356" w14:textId="77777777" w:rsidR="00DD58C6" w:rsidRPr="00A80462" w:rsidRDefault="00DD58C6" w:rsidP="00DD58C6">
      <w:pPr>
        <w:spacing w:after="60" w:line="240" w:lineRule="auto"/>
      </w:pPr>
    </w:p>
    <w:p w14:paraId="47E8B9EB" w14:textId="77777777" w:rsidR="002E68DB" w:rsidRPr="00A80462" w:rsidRDefault="001223B1" w:rsidP="00964814">
      <w:pPr>
        <w:pStyle w:val="Zpravatext"/>
        <w:numPr>
          <w:ilvl w:val="0"/>
          <w:numId w:val="21"/>
        </w:numPr>
        <w:spacing w:before="0" w:line="312" w:lineRule="auto"/>
        <w:jc w:val="both"/>
        <w:rPr>
          <w:rFonts w:asciiTheme="minorHAnsi" w:hAnsiTheme="minorHAnsi" w:cstheme="minorBidi"/>
          <w:b/>
        </w:rPr>
      </w:pPr>
      <w:r w:rsidRPr="00A80462">
        <w:rPr>
          <w:rFonts w:asciiTheme="minorHAnsi" w:hAnsiTheme="minorHAnsi" w:cstheme="minorBidi"/>
          <w:b/>
        </w:rPr>
        <w:t>Projektové aktivity</w:t>
      </w:r>
      <w:r w:rsidR="00831548" w:rsidRPr="00A80462">
        <w:rPr>
          <w:rFonts w:asciiTheme="minorHAnsi" w:hAnsiTheme="minorHAnsi" w:cstheme="minorBidi"/>
          <w:b/>
        </w:rPr>
        <w:t xml:space="preserve"> DOMOVA NA STŘÍBRNÉM VRCHU </w:t>
      </w:r>
    </w:p>
    <w:p w14:paraId="463159FE"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PROJEKT 1</w:t>
      </w:r>
    </w:p>
    <w:p w14:paraId="6E563525" w14:textId="77777777" w:rsidR="002E68DB" w:rsidRPr="00A80462" w:rsidRDefault="002E68DB" w:rsidP="002E68DB">
      <w:pPr>
        <w:spacing w:after="0" w:line="276" w:lineRule="auto"/>
        <w:rPr>
          <w:b/>
        </w:rPr>
      </w:pPr>
      <w:r w:rsidRPr="00A80462">
        <w:rPr>
          <w:b/>
        </w:rPr>
        <w:t>Název projektu: Příprava transformace Domova Na Stříbrném vrchu</w:t>
      </w:r>
    </w:p>
    <w:p w14:paraId="7C41BE67" w14:textId="77777777" w:rsidR="002E68DB" w:rsidRPr="00A80462" w:rsidRDefault="002E68DB" w:rsidP="002E68DB">
      <w:pPr>
        <w:spacing w:after="0" w:line="276" w:lineRule="auto"/>
        <w:rPr>
          <w:b/>
        </w:rPr>
      </w:pPr>
      <w:r w:rsidRPr="00A80462">
        <w:rPr>
          <w:b/>
        </w:rPr>
        <w:lastRenderedPageBreak/>
        <w:t>Číslo projektu: CZ.1.04/3.1.03/87.00029, projektové období: 11/2013 – 6/2015</w:t>
      </w:r>
    </w:p>
    <w:p w14:paraId="01328044" w14:textId="77777777" w:rsidR="002E68DB" w:rsidRPr="00A80462" w:rsidRDefault="002E68DB" w:rsidP="002E68DB">
      <w:pPr>
        <w:spacing w:line="276" w:lineRule="auto"/>
        <w:rPr>
          <w:b/>
        </w:rPr>
      </w:pPr>
      <w:r w:rsidRPr="00A80462">
        <w:rPr>
          <w:b/>
        </w:rPr>
        <w:t xml:space="preserve">Výstupy a indikátory projektu 1: </w:t>
      </w:r>
    </w:p>
    <w:p w14:paraId="096F5426" w14:textId="77777777" w:rsidR="002E68DB" w:rsidRPr="00A80462" w:rsidRDefault="002E68DB" w:rsidP="002E68DB">
      <w:pPr>
        <w:numPr>
          <w:ilvl w:val="0"/>
          <w:numId w:val="15"/>
        </w:numPr>
        <w:spacing w:after="0" w:line="240" w:lineRule="auto"/>
      </w:pPr>
      <w:r w:rsidRPr="00A80462">
        <w:t>Monitorovací zprávy – byly předávány ve stanoveném termínu a MPSV schváleny.</w:t>
      </w:r>
    </w:p>
    <w:p w14:paraId="0EFBE610" w14:textId="77777777" w:rsidR="002E68DB" w:rsidRPr="00A80462" w:rsidRDefault="002E68DB" w:rsidP="002E68DB">
      <w:pPr>
        <w:numPr>
          <w:ilvl w:val="0"/>
          <w:numId w:val="15"/>
        </w:numPr>
        <w:spacing w:after="0" w:line="240" w:lineRule="auto"/>
      </w:pPr>
      <w:r w:rsidRPr="00A80462">
        <w:t>Produkt Metodika procesu transformace byl zpracován k datu 27.4.2013.</w:t>
      </w:r>
    </w:p>
    <w:p w14:paraId="70B5B1E3" w14:textId="77777777" w:rsidR="002E68DB" w:rsidRPr="00A80462" w:rsidRDefault="002E68DB" w:rsidP="002E68DB">
      <w:pPr>
        <w:numPr>
          <w:ilvl w:val="0"/>
          <w:numId w:val="15"/>
        </w:numPr>
        <w:spacing w:after="0" w:line="240" w:lineRule="auto"/>
      </w:pPr>
      <w:r w:rsidRPr="00A80462">
        <w:t>Produkt Analýza současného stavu uživatelů a zdrojů zařízení z pohledu transformace byl zpracován k datu 29.8.2014.</w:t>
      </w:r>
    </w:p>
    <w:p w14:paraId="05765142" w14:textId="77777777" w:rsidR="002E68DB" w:rsidRPr="00A80462" w:rsidRDefault="002E68DB" w:rsidP="002E68DB">
      <w:pPr>
        <w:numPr>
          <w:ilvl w:val="0"/>
          <w:numId w:val="15"/>
        </w:numPr>
        <w:spacing w:after="0" w:line="240" w:lineRule="auto"/>
      </w:pPr>
      <w:r w:rsidRPr="00A80462">
        <w:t xml:space="preserve">Produkt Transformační plán zařízení byl zpracován k datu 30.6.2015, </w:t>
      </w:r>
      <w:r w:rsidR="007A003C" w:rsidRPr="00A80462">
        <w:t xml:space="preserve">každoročně je předkládán Radě </w:t>
      </w:r>
      <w:r w:rsidRPr="00A80462">
        <w:t xml:space="preserve"> </w:t>
      </w:r>
      <w:r w:rsidR="007A003C" w:rsidRPr="00A80462">
        <w:t xml:space="preserve">Královéhradeckého kraje informace o </w:t>
      </w:r>
      <w:r w:rsidRPr="00A80462">
        <w:t xml:space="preserve">naplňování </w:t>
      </w:r>
      <w:r w:rsidR="007A003C" w:rsidRPr="00A80462">
        <w:t>T</w:t>
      </w:r>
      <w:r w:rsidRPr="00A80462">
        <w:t>ransformačního plánu</w:t>
      </w:r>
      <w:r w:rsidR="007A003C" w:rsidRPr="00A80462">
        <w:t>.</w:t>
      </w:r>
    </w:p>
    <w:p w14:paraId="27180F8B" w14:textId="77777777" w:rsidR="002E68DB" w:rsidRPr="00A80462" w:rsidRDefault="002E68DB" w:rsidP="002E68DB">
      <w:pPr>
        <w:numPr>
          <w:ilvl w:val="0"/>
          <w:numId w:val="15"/>
        </w:numPr>
        <w:spacing w:after="0" w:line="240" w:lineRule="auto"/>
      </w:pPr>
      <w:r w:rsidRPr="00A80462">
        <w:t>Produkt Mapa místní sítě pro podporu transformace byl zpracován k datu 30.6.2015</w:t>
      </w:r>
    </w:p>
    <w:p w14:paraId="611914AC" w14:textId="77777777" w:rsidR="002E68DB" w:rsidRPr="00A80462" w:rsidRDefault="002E68DB" w:rsidP="002E68DB">
      <w:pPr>
        <w:spacing w:after="0" w:line="240" w:lineRule="auto"/>
        <w:ind w:left="720"/>
      </w:pPr>
    </w:p>
    <w:p w14:paraId="1A3AE7C6"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PROJEKT 2</w:t>
      </w:r>
    </w:p>
    <w:p w14:paraId="60DA4FE0"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Název projektu:  „Transformace DNSV“</w:t>
      </w:r>
    </w:p>
    <w:p w14:paraId="32372003"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Číslo projektu:  CZ.03.2.63/0.0/0.0/15_037/000188, projektové období: 10/2016 – 9/2019</w:t>
      </w:r>
    </w:p>
    <w:p w14:paraId="07D3F28D"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Výstupy a indikátory projektu 2:</w:t>
      </w:r>
    </w:p>
    <w:p w14:paraId="690CCE6E" w14:textId="77777777" w:rsidR="002E68DB" w:rsidRPr="00A80462" w:rsidRDefault="002E68DB" w:rsidP="002E68DB">
      <w:pPr>
        <w:pStyle w:val="Odstavecseseznamem"/>
        <w:numPr>
          <w:ilvl w:val="0"/>
          <w:numId w:val="16"/>
        </w:numPr>
        <w:spacing w:after="0" w:line="240" w:lineRule="auto"/>
        <w:jc w:val="both"/>
      </w:pPr>
      <w:r w:rsidRPr="00A80462">
        <w:rPr>
          <w:u w:val="single"/>
        </w:rPr>
        <w:t>Evaluační zpráva</w:t>
      </w:r>
      <w:r w:rsidRPr="00A80462">
        <w:t xml:space="preserve"> – na počátku realizace Projektu 2 zařízení zpracovalo dotazníkové šetření „Znaky a vodítka procesu deinstitucionalizace"</w:t>
      </w:r>
      <w:r w:rsidR="00831548" w:rsidRPr="00A80462">
        <w:t xml:space="preserve"> </w:t>
      </w:r>
      <w:r w:rsidRPr="00A80462">
        <w:t xml:space="preserve">ve spolupráci se zainteresovanými stranami v procesu transformace a zřizovatelem resp. Krajským úřadem Královéhradeckého kraje. </w:t>
      </w:r>
    </w:p>
    <w:p w14:paraId="2B584F8B" w14:textId="77777777" w:rsidR="00831548" w:rsidRPr="00A80462" w:rsidRDefault="002E68DB" w:rsidP="004258F5">
      <w:pPr>
        <w:pStyle w:val="Odstavecseseznamem"/>
        <w:numPr>
          <w:ilvl w:val="0"/>
          <w:numId w:val="16"/>
        </w:numPr>
        <w:spacing w:after="0" w:line="240" w:lineRule="auto"/>
        <w:jc w:val="both"/>
      </w:pPr>
      <w:r w:rsidRPr="00A80462">
        <w:rPr>
          <w:u w:val="single"/>
        </w:rPr>
        <w:t>Revize a případná aktualizace dokumentů</w:t>
      </w:r>
      <w:r w:rsidRPr="00A80462">
        <w:t xml:space="preserve"> – transformační plán, metodika procesu transformace a další dokumenty </w:t>
      </w:r>
    </w:p>
    <w:p w14:paraId="75F04B74" w14:textId="77777777" w:rsidR="002E68DB" w:rsidRPr="00A80462" w:rsidRDefault="002E68DB" w:rsidP="004258F5">
      <w:pPr>
        <w:pStyle w:val="Odstavecseseznamem"/>
        <w:numPr>
          <w:ilvl w:val="0"/>
          <w:numId w:val="16"/>
        </w:numPr>
        <w:spacing w:after="0" w:line="240" w:lineRule="auto"/>
        <w:jc w:val="both"/>
      </w:pPr>
      <w:r w:rsidRPr="00A80462">
        <w:rPr>
          <w:u w:val="single"/>
        </w:rPr>
        <w:t>Plán komunikační strategie</w:t>
      </w:r>
      <w:r w:rsidRPr="00A80462">
        <w:t xml:space="preserve"> –byly vytvořeny informační materiály ke komunikační strategii vč. informační brožury. Informační brožura (Sborník) je zveřejněn na webových stránkách </w:t>
      </w:r>
      <w:hyperlink r:id="rId6" w:history="1">
        <w:r w:rsidRPr="00A80462">
          <w:t>www.dnsv.cz</w:t>
        </w:r>
      </w:hyperlink>
      <w:r w:rsidRPr="00A80462">
        <w:t xml:space="preserve">.    </w:t>
      </w:r>
    </w:p>
    <w:p w14:paraId="1E8B97AE" w14:textId="77777777" w:rsidR="002E68DB" w:rsidRPr="00A80462" w:rsidRDefault="002E68DB" w:rsidP="002E68DB">
      <w:pPr>
        <w:pStyle w:val="Odstavecseseznamem"/>
        <w:numPr>
          <w:ilvl w:val="0"/>
          <w:numId w:val="16"/>
        </w:numPr>
        <w:spacing w:after="0" w:line="240" w:lineRule="auto"/>
        <w:jc w:val="both"/>
      </w:pPr>
      <w:r w:rsidRPr="00A80462">
        <w:rPr>
          <w:u w:val="single"/>
        </w:rPr>
        <w:t>Zpracované vnitřní pracovní postupy a pravidla pro nové služby</w:t>
      </w:r>
      <w:r w:rsidRPr="00A80462">
        <w:t xml:space="preserve"> – byly průběžně aktualizovány s ohledem na praktické zkušenosti. I po skončení projektového období bude probíhat průběžné připomínkování a doplňování metodik o novou praxi.</w:t>
      </w:r>
    </w:p>
    <w:p w14:paraId="6C46AF79" w14:textId="77777777" w:rsidR="002E68DB" w:rsidRPr="00A80462" w:rsidRDefault="002E68DB" w:rsidP="00545090">
      <w:pPr>
        <w:pStyle w:val="Odstavecseseznamem"/>
        <w:numPr>
          <w:ilvl w:val="0"/>
          <w:numId w:val="16"/>
        </w:numPr>
        <w:spacing w:after="0" w:line="240" w:lineRule="auto"/>
        <w:jc w:val="both"/>
      </w:pPr>
      <w:r w:rsidRPr="00A80462">
        <w:rPr>
          <w:u w:val="single"/>
        </w:rPr>
        <w:t>Plány přechodu pro vybrané uživatele</w:t>
      </w:r>
      <w:r w:rsidRPr="00A80462">
        <w:t xml:space="preserve"> – za období Projektu 2 byli vybráni konkrétní klienti (12 osob), kteří se připravují na přechod do služeb s nižší mírou podpory. Do září 2019 byly vypracovány Plány přechodů pro 12 klientů. </w:t>
      </w:r>
    </w:p>
    <w:p w14:paraId="6EC696D0" w14:textId="77777777" w:rsidR="00A80462" w:rsidRPr="00A80462" w:rsidRDefault="00A80462" w:rsidP="00A80462">
      <w:pPr>
        <w:spacing w:after="0"/>
        <w:jc w:val="both"/>
        <w:rPr>
          <w:b/>
        </w:rPr>
      </w:pPr>
    </w:p>
    <w:p w14:paraId="53948C18" w14:textId="77777777" w:rsidR="002E68DB" w:rsidRPr="00A80462" w:rsidRDefault="002E68DB" w:rsidP="00A80462">
      <w:pPr>
        <w:spacing w:after="0"/>
        <w:jc w:val="both"/>
        <w:rPr>
          <w:b/>
        </w:rPr>
      </w:pPr>
      <w:r w:rsidRPr="00A80462">
        <w:rPr>
          <w:b/>
        </w:rPr>
        <w:t>PROJEKT 3</w:t>
      </w:r>
    </w:p>
    <w:p w14:paraId="04CF492B"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Název projektu: „Cesta ke kvalitě“</w:t>
      </w:r>
    </w:p>
    <w:p w14:paraId="1F369EEF" w14:textId="77777777" w:rsidR="002E68DB" w:rsidRPr="00A80462" w:rsidRDefault="002E68DB" w:rsidP="002E68DB">
      <w:pPr>
        <w:pStyle w:val="Zpravatext"/>
        <w:spacing w:before="0" w:line="312" w:lineRule="auto"/>
        <w:jc w:val="both"/>
        <w:rPr>
          <w:rFonts w:asciiTheme="minorHAnsi" w:hAnsiTheme="minorHAnsi" w:cstheme="minorBidi"/>
          <w:b/>
        </w:rPr>
      </w:pPr>
      <w:r w:rsidRPr="00A80462">
        <w:rPr>
          <w:rFonts w:asciiTheme="minorHAnsi" w:hAnsiTheme="minorHAnsi" w:cstheme="minorBidi"/>
          <w:b/>
        </w:rPr>
        <w:t>Výzva: OPZ číslo: 03_19_098 - Podpora procesů ve službách a podpora rozvoje sociální práce</w:t>
      </w:r>
    </w:p>
    <w:p w14:paraId="0D7C0607" w14:textId="77777777" w:rsidR="00831548" w:rsidRPr="00A80462" w:rsidRDefault="002E68DB" w:rsidP="00831548">
      <w:pPr>
        <w:spacing w:after="0" w:line="276" w:lineRule="auto"/>
        <w:rPr>
          <w:b/>
        </w:rPr>
      </w:pPr>
      <w:r w:rsidRPr="00A80462">
        <w:rPr>
          <w:b/>
        </w:rPr>
        <w:t xml:space="preserve">Číslo projektu: CZ.03.2.63/0.0/0.0/19_098/0015071, </w:t>
      </w:r>
      <w:r w:rsidR="00831548" w:rsidRPr="00A80462">
        <w:rPr>
          <w:b/>
        </w:rPr>
        <w:t>projektové období: 11/2013 – 6/2015</w:t>
      </w:r>
    </w:p>
    <w:p w14:paraId="69FFEDCB" w14:textId="77777777" w:rsidR="00831548" w:rsidRPr="00A80462" w:rsidRDefault="00831548" w:rsidP="00831548">
      <w:pPr>
        <w:spacing w:line="276" w:lineRule="auto"/>
        <w:rPr>
          <w:b/>
        </w:rPr>
      </w:pPr>
      <w:r w:rsidRPr="00A80462">
        <w:rPr>
          <w:b/>
        </w:rPr>
        <w:t xml:space="preserve">Výstupy a indikátory projektu 3: </w:t>
      </w:r>
    </w:p>
    <w:p w14:paraId="1A5267E1" w14:textId="77777777" w:rsidR="002E68DB" w:rsidRPr="00A80462" w:rsidRDefault="002E68DB" w:rsidP="00D6782E">
      <w:pPr>
        <w:spacing w:after="120"/>
        <w:jc w:val="both"/>
      </w:pPr>
      <w:r w:rsidRPr="00A80462">
        <w:rPr>
          <w:b/>
          <w:u w:val="single"/>
        </w:rPr>
        <w:t>KA1 Systém komunikace</w:t>
      </w:r>
      <w:r w:rsidRPr="00A80462">
        <w:t xml:space="preserve"> směřuje ke zkvalitnění předávání informací mezi jednotlivými službami a středisky, neboť tyto již v dnešní době nejsou směřovány do areálu DNSV, ale naopak do vzdálenějších lokalit, do běžné bytové zástavby.</w:t>
      </w:r>
    </w:p>
    <w:p w14:paraId="6667E220" w14:textId="77777777" w:rsidR="002E68DB" w:rsidRPr="00A80462" w:rsidRDefault="002E68DB" w:rsidP="00D6782E">
      <w:pPr>
        <w:spacing w:after="120"/>
        <w:jc w:val="both"/>
      </w:pPr>
      <w:r w:rsidRPr="00A80462">
        <w:rPr>
          <w:u w:val="single"/>
        </w:rPr>
        <w:t>Výstup, produkt</w:t>
      </w:r>
      <w:r w:rsidRPr="00A80462">
        <w:t>: Metodika pro interní a externí komunikaci</w:t>
      </w:r>
    </w:p>
    <w:p w14:paraId="3A5AD917" w14:textId="77777777" w:rsidR="002E68DB" w:rsidRPr="00A80462" w:rsidRDefault="002E68DB" w:rsidP="002E68DB">
      <w:pPr>
        <w:jc w:val="both"/>
      </w:pPr>
      <w:r w:rsidRPr="00A80462">
        <w:rPr>
          <w:u w:val="single"/>
        </w:rPr>
        <w:t>Monitorovací indikátor</w:t>
      </w:r>
      <w:r w:rsidRPr="00A80462">
        <w:t>: Osobní podpora pracovníků</w:t>
      </w:r>
    </w:p>
    <w:p w14:paraId="4A471DAC" w14:textId="77777777" w:rsidR="002E68DB" w:rsidRPr="00A80462" w:rsidRDefault="002E68DB" w:rsidP="002E68DB">
      <w:pPr>
        <w:spacing w:after="120"/>
        <w:jc w:val="both"/>
      </w:pPr>
      <w:r w:rsidRPr="00A80462">
        <w:rPr>
          <w:b/>
          <w:u w:val="single"/>
        </w:rPr>
        <w:t>KA2 Hranice práv a ústavní prvky</w:t>
      </w:r>
      <w:r w:rsidRPr="00A80462">
        <w:t xml:space="preserve"> jsou organizací vnímány jako oblasti, které je třeba neustále prověřovat, vyhodnocovat a systematicky minimalizovat.</w:t>
      </w:r>
    </w:p>
    <w:p w14:paraId="254A32EB" w14:textId="77777777" w:rsidR="002E68DB" w:rsidRPr="00A80462" w:rsidRDefault="002E68DB" w:rsidP="00D6782E">
      <w:pPr>
        <w:spacing w:after="120"/>
        <w:jc w:val="both"/>
      </w:pPr>
      <w:r w:rsidRPr="00A80462">
        <w:rPr>
          <w:u w:val="single"/>
        </w:rPr>
        <w:t>Výstup, produkt:</w:t>
      </w:r>
      <w:r w:rsidRPr="00A80462">
        <w:t xml:space="preserve"> Problémové hranice</w:t>
      </w:r>
    </w:p>
    <w:p w14:paraId="2A901646" w14:textId="77777777" w:rsidR="006B1EC2" w:rsidRDefault="002E68DB" w:rsidP="007A003C">
      <w:pPr>
        <w:spacing w:after="0"/>
        <w:jc w:val="both"/>
      </w:pPr>
      <w:r w:rsidRPr="00A80462">
        <w:rPr>
          <w:u w:val="single"/>
        </w:rPr>
        <w:t>Monitorovací indikátor</w:t>
      </w:r>
      <w:r w:rsidR="006B1EC2">
        <w:rPr>
          <w:u w:val="single"/>
        </w:rPr>
        <w:t>y</w:t>
      </w:r>
      <w:r w:rsidRPr="00A80462">
        <w:t>:</w:t>
      </w:r>
      <w:r w:rsidR="006B1EC2">
        <w:t xml:space="preserve"> </w:t>
      </w:r>
    </w:p>
    <w:p w14:paraId="74B3380B" w14:textId="77777777" w:rsidR="002E68DB" w:rsidRDefault="006B1EC2" w:rsidP="007A003C">
      <w:pPr>
        <w:spacing w:after="0"/>
        <w:jc w:val="both"/>
        <w:rPr>
          <w:rFonts w:ascii="Calibri" w:hAnsi="Calibri" w:cs="Calibri"/>
        </w:rPr>
      </w:pPr>
      <w:r>
        <w:rPr>
          <w:rFonts w:ascii="Calibri" w:hAnsi="Calibri" w:cs="Calibri"/>
        </w:rPr>
        <w:t>Metodika pro interní a externí komunikaci" – dokument</w:t>
      </w:r>
    </w:p>
    <w:p w14:paraId="1A79FC2E" w14:textId="77777777" w:rsidR="006B1EC2" w:rsidRDefault="006B1EC2" w:rsidP="007A003C">
      <w:pPr>
        <w:spacing w:after="0"/>
        <w:jc w:val="both"/>
        <w:rPr>
          <w:rFonts w:ascii="Calibri" w:hAnsi="Calibri" w:cs="Calibri"/>
        </w:rPr>
      </w:pPr>
      <w:r>
        <w:rPr>
          <w:rFonts w:ascii="Calibri" w:hAnsi="Calibri" w:cs="Calibri"/>
        </w:rPr>
        <w:t>Problémové hranice při realizaci práv a oprávněných zájmů klientů v DNSV – produkt</w:t>
      </w:r>
    </w:p>
    <w:p w14:paraId="54CC1FB1" w14:textId="77777777" w:rsidR="006B1EC2" w:rsidRDefault="006B1EC2" w:rsidP="006B1EC2">
      <w:pPr>
        <w:autoSpaceDE w:val="0"/>
        <w:autoSpaceDN w:val="0"/>
        <w:adjustRightInd w:val="0"/>
        <w:spacing w:after="0" w:line="240" w:lineRule="auto"/>
        <w:rPr>
          <w:rFonts w:ascii="Calibri" w:hAnsi="Calibri" w:cs="Calibri"/>
        </w:rPr>
      </w:pPr>
      <w:r>
        <w:rPr>
          <w:rFonts w:ascii="Calibri" w:hAnsi="Calibri" w:cs="Calibri"/>
        </w:rPr>
        <w:t>podpora CS s osobním prospěchem (workshopy, supervize, akreditované vzdělávání)</w:t>
      </w:r>
    </w:p>
    <w:p w14:paraId="35E89EDF" w14:textId="77777777" w:rsidR="006B1EC2" w:rsidRDefault="006B1EC2" w:rsidP="006B1EC2">
      <w:pPr>
        <w:autoSpaceDE w:val="0"/>
        <w:autoSpaceDN w:val="0"/>
        <w:adjustRightInd w:val="0"/>
        <w:spacing w:after="0" w:line="240" w:lineRule="auto"/>
      </w:pPr>
    </w:p>
    <w:p w14:paraId="3823951F" w14:textId="77777777" w:rsidR="00D6782E" w:rsidRDefault="00D6782E" w:rsidP="00A80462"/>
    <w:p w14:paraId="481CA45F" w14:textId="77777777" w:rsidR="00F3098D" w:rsidRPr="00D6782E" w:rsidRDefault="00F3098D" w:rsidP="00A80462"/>
    <w:tbl>
      <w:tblPr>
        <w:tblW w:w="8906" w:type="dxa"/>
        <w:jc w:val="center"/>
        <w:tblCellMar>
          <w:left w:w="0" w:type="dxa"/>
          <w:right w:w="0" w:type="dxa"/>
        </w:tblCellMar>
        <w:tblLook w:val="04A0" w:firstRow="1" w:lastRow="0" w:firstColumn="1" w:lastColumn="0" w:noHBand="0" w:noVBand="1"/>
      </w:tblPr>
      <w:tblGrid>
        <w:gridCol w:w="1204"/>
        <w:gridCol w:w="546"/>
        <w:gridCol w:w="1118"/>
        <w:gridCol w:w="1119"/>
        <w:gridCol w:w="1176"/>
        <w:gridCol w:w="1285"/>
        <w:gridCol w:w="1177"/>
        <w:gridCol w:w="1281"/>
      </w:tblGrid>
      <w:tr w:rsidR="00956BAC" w14:paraId="2102C8AD" w14:textId="77777777" w:rsidTr="00D6782E">
        <w:trPr>
          <w:trHeight w:val="71"/>
          <w:jc w:val="center"/>
        </w:trPr>
        <w:tc>
          <w:tcPr>
            <w:tcW w:w="1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AAFC0" w14:textId="77777777" w:rsidR="002E68DB" w:rsidRPr="00956BAC" w:rsidRDefault="002E68DB">
            <w:pPr>
              <w:pStyle w:val="Odstavecseseznamem"/>
              <w:spacing w:before="120" w:after="120"/>
              <w:ind w:left="0"/>
              <w:rPr>
                <w:b/>
                <w:bCs/>
                <w:sz w:val="16"/>
                <w:szCs w:val="16"/>
              </w:rPr>
            </w:pPr>
            <w:r w:rsidRPr="00956BAC">
              <w:rPr>
                <w:b/>
                <w:bCs/>
                <w:sz w:val="16"/>
                <w:szCs w:val="16"/>
              </w:rPr>
              <w:t>CÍLE/rok</w:t>
            </w:r>
          </w:p>
        </w:tc>
        <w:tc>
          <w:tcPr>
            <w:tcW w:w="5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95070F" w14:textId="77777777" w:rsidR="002E68DB" w:rsidRPr="00956BAC" w:rsidRDefault="002E68DB">
            <w:pPr>
              <w:pStyle w:val="Odstavecseseznamem"/>
              <w:spacing w:before="120" w:after="120"/>
              <w:ind w:left="0"/>
              <w:jc w:val="center"/>
              <w:rPr>
                <w:b/>
                <w:bCs/>
                <w:sz w:val="16"/>
                <w:szCs w:val="16"/>
              </w:rPr>
            </w:pPr>
            <w:r w:rsidRPr="00956BAC">
              <w:rPr>
                <w:b/>
                <w:bCs/>
                <w:sz w:val="16"/>
                <w:szCs w:val="16"/>
              </w:rPr>
              <w:t>2015</w:t>
            </w:r>
          </w:p>
        </w:tc>
        <w:tc>
          <w:tcPr>
            <w:tcW w:w="11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53C87AB" w14:textId="77777777" w:rsidR="002E68DB" w:rsidRPr="00956BAC" w:rsidRDefault="002E68DB">
            <w:pPr>
              <w:pStyle w:val="Odstavecseseznamem"/>
              <w:spacing w:before="120" w:after="120"/>
              <w:ind w:left="0"/>
              <w:jc w:val="center"/>
              <w:rPr>
                <w:b/>
                <w:bCs/>
                <w:sz w:val="16"/>
                <w:szCs w:val="16"/>
              </w:rPr>
            </w:pPr>
            <w:r w:rsidRPr="00956BAC">
              <w:rPr>
                <w:b/>
                <w:bCs/>
                <w:sz w:val="16"/>
                <w:szCs w:val="16"/>
              </w:rPr>
              <w:t>2016</w:t>
            </w:r>
          </w:p>
        </w:tc>
        <w:tc>
          <w:tcPr>
            <w:tcW w:w="1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2D6DF4" w14:textId="77777777" w:rsidR="002E68DB" w:rsidRPr="00956BAC" w:rsidRDefault="002E68DB">
            <w:pPr>
              <w:pStyle w:val="Odstavecseseznamem"/>
              <w:spacing w:before="120" w:after="120"/>
              <w:ind w:left="0"/>
              <w:jc w:val="center"/>
              <w:rPr>
                <w:b/>
                <w:bCs/>
                <w:sz w:val="16"/>
                <w:szCs w:val="16"/>
              </w:rPr>
            </w:pPr>
            <w:r w:rsidRPr="00956BAC">
              <w:rPr>
                <w:b/>
                <w:bCs/>
                <w:sz w:val="16"/>
                <w:szCs w:val="16"/>
              </w:rPr>
              <w:t>2017</w:t>
            </w:r>
          </w:p>
        </w:tc>
        <w:tc>
          <w:tcPr>
            <w:tcW w:w="11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FE02ABE" w14:textId="77777777" w:rsidR="002E68DB" w:rsidRPr="00956BAC" w:rsidRDefault="002E68DB">
            <w:pPr>
              <w:pStyle w:val="Odstavecseseznamem"/>
              <w:spacing w:before="120" w:after="120"/>
              <w:ind w:left="0"/>
              <w:jc w:val="center"/>
              <w:rPr>
                <w:b/>
                <w:bCs/>
                <w:sz w:val="16"/>
                <w:szCs w:val="16"/>
              </w:rPr>
            </w:pPr>
            <w:r w:rsidRPr="00956BAC">
              <w:rPr>
                <w:b/>
                <w:bCs/>
                <w:sz w:val="16"/>
                <w:szCs w:val="16"/>
              </w:rPr>
              <w:t>2018</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5D493AA" w14:textId="77777777" w:rsidR="002E68DB" w:rsidRPr="00956BAC" w:rsidRDefault="002E68DB">
            <w:pPr>
              <w:pStyle w:val="Odstavecseseznamem"/>
              <w:spacing w:before="120" w:after="120"/>
              <w:ind w:left="0"/>
              <w:jc w:val="center"/>
              <w:rPr>
                <w:b/>
                <w:bCs/>
                <w:sz w:val="16"/>
                <w:szCs w:val="16"/>
              </w:rPr>
            </w:pPr>
            <w:r w:rsidRPr="00956BAC">
              <w:rPr>
                <w:b/>
                <w:bCs/>
                <w:sz w:val="16"/>
                <w:szCs w:val="16"/>
              </w:rPr>
              <w:t>2019</w:t>
            </w:r>
          </w:p>
        </w:tc>
        <w:tc>
          <w:tcPr>
            <w:tcW w:w="11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731B608" w14:textId="77777777" w:rsidR="002E68DB" w:rsidRPr="00956BAC" w:rsidRDefault="002E68DB">
            <w:pPr>
              <w:pStyle w:val="Odstavecseseznamem"/>
              <w:spacing w:before="120" w:after="120"/>
              <w:ind w:left="0"/>
              <w:jc w:val="center"/>
              <w:rPr>
                <w:b/>
                <w:bCs/>
                <w:sz w:val="16"/>
                <w:szCs w:val="16"/>
              </w:rPr>
            </w:pPr>
            <w:r w:rsidRPr="00956BAC">
              <w:rPr>
                <w:b/>
                <w:bCs/>
                <w:sz w:val="16"/>
                <w:szCs w:val="16"/>
              </w:rPr>
              <w:t>2020</w:t>
            </w:r>
          </w:p>
        </w:tc>
        <w:tc>
          <w:tcPr>
            <w:tcW w:w="1281"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1920F925" w14:textId="77777777" w:rsidR="002E68DB" w:rsidRPr="00956BAC" w:rsidRDefault="002E68DB">
            <w:pPr>
              <w:pStyle w:val="Odstavecseseznamem"/>
              <w:spacing w:before="120" w:after="120"/>
              <w:ind w:left="0"/>
              <w:jc w:val="center"/>
              <w:rPr>
                <w:b/>
                <w:bCs/>
                <w:sz w:val="16"/>
                <w:szCs w:val="16"/>
              </w:rPr>
            </w:pPr>
            <w:r w:rsidRPr="00956BAC">
              <w:rPr>
                <w:b/>
                <w:bCs/>
                <w:sz w:val="16"/>
                <w:szCs w:val="16"/>
              </w:rPr>
              <w:t>2021/2022</w:t>
            </w:r>
          </w:p>
        </w:tc>
      </w:tr>
      <w:tr w:rsidR="00956BAC" w14:paraId="02FFF1C0" w14:textId="77777777" w:rsidTr="00D6782E">
        <w:trPr>
          <w:trHeight w:val="71"/>
          <w:jc w:val="center"/>
        </w:trPr>
        <w:tc>
          <w:tcPr>
            <w:tcW w:w="1204"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14:paraId="02D94C39" w14:textId="77777777" w:rsidR="002E68DB" w:rsidRPr="00956BAC" w:rsidRDefault="002E68DB">
            <w:pPr>
              <w:pStyle w:val="Odstavecseseznamem"/>
              <w:rPr>
                <w:b/>
                <w:bCs/>
                <w:sz w:val="16"/>
                <w:szCs w:val="16"/>
              </w:rPr>
            </w:pPr>
          </w:p>
          <w:p w14:paraId="654DE319" w14:textId="77777777" w:rsidR="002E68DB" w:rsidRPr="00956BAC" w:rsidRDefault="002E68DB">
            <w:pPr>
              <w:pStyle w:val="Odstavecseseznamem"/>
              <w:rPr>
                <w:b/>
                <w:bCs/>
                <w:sz w:val="16"/>
                <w:szCs w:val="16"/>
              </w:rPr>
            </w:pPr>
            <w:r w:rsidRPr="00956BAC">
              <w:rPr>
                <w:b/>
                <w:bCs/>
                <w:sz w:val="16"/>
                <w:szCs w:val="16"/>
              </w:rPr>
              <w:t>DZR</w:t>
            </w:r>
          </w:p>
          <w:p w14:paraId="780E1F5B" w14:textId="77777777" w:rsidR="002E68DB" w:rsidRPr="00956BAC" w:rsidRDefault="002E68DB">
            <w:pPr>
              <w:pStyle w:val="Odstavecseseznamem"/>
              <w:rPr>
                <w:b/>
                <w:bCs/>
                <w:sz w:val="16"/>
                <w:szCs w:val="16"/>
              </w:rPr>
            </w:pPr>
          </w:p>
        </w:tc>
        <w:tc>
          <w:tcPr>
            <w:tcW w:w="54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50D5DEC4" w14:textId="77777777" w:rsidR="002E68DB" w:rsidRPr="00956BAC" w:rsidRDefault="002E68DB">
            <w:pPr>
              <w:pStyle w:val="Odstavecseseznamem"/>
              <w:ind w:left="0"/>
              <w:rPr>
                <w:sz w:val="16"/>
                <w:szCs w:val="16"/>
              </w:rPr>
            </w:pPr>
          </w:p>
        </w:tc>
        <w:tc>
          <w:tcPr>
            <w:tcW w:w="1118"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37CFF705"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40445149" w14:textId="77777777" w:rsidR="002E68DB" w:rsidRPr="00956BAC" w:rsidRDefault="002E68DB">
            <w:pPr>
              <w:pStyle w:val="Odstavecseseznamem"/>
              <w:ind w:left="0"/>
              <w:rPr>
                <w:sz w:val="16"/>
                <w:szCs w:val="16"/>
              </w:rPr>
            </w:pPr>
          </w:p>
        </w:tc>
        <w:tc>
          <w:tcPr>
            <w:tcW w:w="117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17EF2887" w14:textId="77777777" w:rsidR="002E68DB" w:rsidRPr="00956BAC" w:rsidRDefault="002E68DB">
            <w:pPr>
              <w:pStyle w:val="Odstavecseseznamem"/>
              <w:ind w:left="0"/>
              <w:rPr>
                <w:sz w:val="16"/>
                <w:szCs w:val="16"/>
              </w:rPr>
            </w:pPr>
          </w:p>
        </w:tc>
        <w:tc>
          <w:tcPr>
            <w:tcW w:w="1285"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4CF26FB3" w14:textId="77777777" w:rsidR="002E68DB" w:rsidRPr="00956BAC" w:rsidRDefault="002E68DB">
            <w:pPr>
              <w:pStyle w:val="Odstavecseseznamem"/>
              <w:ind w:left="0"/>
              <w:rPr>
                <w:sz w:val="16"/>
                <w:szCs w:val="16"/>
              </w:rPr>
            </w:pPr>
          </w:p>
        </w:tc>
        <w:tc>
          <w:tcPr>
            <w:tcW w:w="1177"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0BB409C3" w14:textId="77777777" w:rsidR="002E68DB" w:rsidRPr="00956BAC" w:rsidRDefault="002E68DB">
            <w:pPr>
              <w:pStyle w:val="Odstavecseseznamem"/>
              <w:ind w:left="0"/>
              <w:rPr>
                <w:sz w:val="16"/>
                <w:szCs w:val="16"/>
              </w:rPr>
            </w:pPr>
          </w:p>
        </w:tc>
        <w:tc>
          <w:tcPr>
            <w:tcW w:w="1281" w:type="dxa"/>
            <w:tcBorders>
              <w:top w:val="nil"/>
              <w:left w:val="nil"/>
              <w:bottom w:val="single" w:sz="8" w:space="0" w:color="000000"/>
              <w:right w:val="single" w:sz="8" w:space="0" w:color="000000"/>
            </w:tcBorders>
            <w:shd w:val="clear" w:color="auto" w:fill="FFC000"/>
            <w:tcMar>
              <w:top w:w="0" w:type="dxa"/>
              <w:left w:w="10" w:type="dxa"/>
              <w:bottom w:w="0" w:type="dxa"/>
              <w:right w:w="10" w:type="dxa"/>
            </w:tcMar>
          </w:tcPr>
          <w:p w14:paraId="14E72841" w14:textId="77777777" w:rsidR="002E68DB" w:rsidRPr="00956BAC" w:rsidRDefault="002E68DB">
            <w:pPr>
              <w:pStyle w:val="Odstavecseseznamem"/>
              <w:ind w:left="0"/>
              <w:rPr>
                <w:sz w:val="16"/>
                <w:szCs w:val="16"/>
              </w:rPr>
            </w:pPr>
          </w:p>
        </w:tc>
      </w:tr>
      <w:tr w:rsidR="00956BAC" w14:paraId="24FBC5BD"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EA05B4" w14:textId="77777777" w:rsidR="002E68DB" w:rsidRPr="00956BAC" w:rsidRDefault="002E68DB" w:rsidP="00D6782E">
            <w:pPr>
              <w:pStyle w:val="Odstavecseseznamem"/>
              <w:ind w:left="0"/>
              <w:jc w:val="center"/>
              <w:rPr>
                <w:b/>
                <w:bCs/>
                <w:sz w:val="16"/>
                <w:szCs w:val="16"/>
              </w:rPr>
            </w:pPr>
            <w:r w:rsidRPr="00956BAC">
              <w:rPr>
                <w:b/>
                <w:bCs/>
                <w:sz w:val="16"/>
                <w:szCs w:val="16"/>
              </w:rPr>
              <w:t>Sociální rehabilitace</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3FE991A6"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hideMark/>
          </w:tcPr>
          <w:p w14:paraId="7E85742E" w14:textId="77777777" w:rsidR="002E68DB" w:rsidRPr="00956BAC" w:rsidRDefault="002E68DB">
            <w:pPr>
              <w:pStyle w:val="Odstavecseseznamem"/>
              <w:ind w:left="0"/>
              <w:jc w:val="center"/>
              <w:rPr>
                <w:b/>
                <w:bCs/>
                <w:sz w:val="16"/>
                <w:szCs w:val="16"/>
              </w:rPr>
            </w:pPr>
            <w:r w:rsidRPr="00956BAC">
              <w:rPr>
                <w:b/>
                <w:bCs/>
                <w:sz w:val="16"/>
                <w:szCs w:val="16"/>
              </w:rPr>
              <w:t>x</w:t>
            </w:r>
          </w:p>
        </w:tc>
        <w:tc>
          <w:tcPr>
            <w:tcW w:w="1119" w:type="dxa"/>
            <w:tcBorders>
              <w:top w:val="nil"/>
              <w:left w:val="nil"/>
              <w:bottom w:val="single" w:sz="8" w:space="0" w:color="000000"/>
              <w:right w:val="single" w:sz="8" w:space="0" w:color="000000"/>
            </w:tcBorders>
            <w:tcMar>
              <w:top w:w="0" w:type="dxa"/>
              <w:left w:w="108" w:type="dxa"/>
              <w:bottom w:w="0" w:type="dxa"/>
              <w:right w:w="108" w:type="dxa"/>
            </w:tcMar>
            <w:hideMark/>
          </w:tcPr>
          <w:p w14:paraId="60C6F19C" w14:textId="77777777" w:rsidR="002E68DB" w:rsidRPr="00956BAC" w:rsidRDefault="002E68DB">
            <w:pPr>
              <w:pStyle w:val="Odstavecseseznamem"/>
              <w:ind w:left="0"/>
              <w:jc w:val="center"/>
              <w:rPr>
                <w:b/>
                <w:bCs/>
                <w:sz w:val="16"/>
                <w:szCs w:val="16"/>
              </w:rPr>
            </w:pPr>
            <w:r w:rsidRPr="00956BAC">
              <w:rPr>
                <w:b/>
                <w:bCs/>
                <w:sz w:val="16"/>
                <w:szCs w:val="16"/>
              </w:rPr>
              <w:t>X</w:t>
            </w:r>
          </w:p>
        </w:tc>
        <w:tc>
          <w:tcPr>
            <w:tcW w:w="1176" w:type="dxa"/>
            <w:tcBorders>
              <w:top w:val="nil"/>
              <w:left w:val="nil"/>
              <w:bottom w:val="single" w:sz="8" w:space="0" w:color="000000"/>
              <w:right w:val="single" w:sz="8" w:space="0" w:color="000000"/>
            </w:tcBorders>
            <w:tcMar>
              <w:top w:w="0" w:type="dxa"/>
              <w:left w:w="108" w:type="dxa"/>
              <w:bottom w:w="0" w:type="dxa"/>
              <w:right w:w="108" w:type="dxa"/>
            </w:tcMar>
            <w:hideMark/>
          </w:tcPr>
          <w:p w14:paraId="4B2FD2E6" w14:textId="77777777" w:rsidR="002E68DB" w:rsidRPr="00956BAC" w:rsidRDefault="002E68DB">
            <w:pPr>
              <w:pStyle w:val="Odstavecseseznamem"/>
              <w:ind w:left="0"/>
              <w:jc w:val="center"/>
              <w:rPr>
                <w:b/>
                <w:bCs/>
                <w:sz w:val="16"/>
                <w:szCs w:val="16"/>
              </w:rPr>
            </w:pPr>
            <w:r w:rsidRPr="00956BAC">
              <w:rPr>
                <w:b/>
                <w:bCs/>
                <w:sz w:val="16"/>
                <w:szCs w:val="16"/>
              </w:rPr>
              <w:t>x</w:t>
            </w:r>
          </w:p>
        </w:tc>
        <w:tc>
          <w:tcPr>
            <w:tcW w:w="1285" w:type="dxa"/>
            <w:tcBorders>
              <w:top w:val="nil"/>
              <w:left w:val="nil"/>
              <w:bottom w:val="single" w:sz="8" w:space="0" w:color="000000"/>
              <w:right w:val="single" w:sz="8" w:space="0" w:color="000000"/>
            </w:tcBorders>
            <w:tcMar>
              <w:top w:w="0" w:type="dxa"/>
              <w:left w:w="108" w:type="dxa"/>
              <w:bottom w:w="0" w:type="dxa"/>
              <w:right w:w="108" w:type="dxa"/>
            </w:tcMar>
            <w:hideMark/>
          </w:tcPr>
          <w:p w14:paraId="04BAAA9C" w14:textId="77777777" w:rsidR="002E68DB" w:rsidRPr="00956BAC" w:rsidRDefault="002E68DB">
            <w:pPr>
              <w:pStyle w:val="Odstavecseseznamem"/>
              <w:ind w:left="0"/>
              <w:jc w:val="center"/>
              <w:rPr>
                <w:b/>
                <w:bCs/>
                <w:sz w:val="16"/>
                <w:szCs w:val="16"/>
              </w:rPr>
            </w:pPr>
            <w:r w:rsidRPr="00956BAC">
              <w:rPr>
                <w:b/>
                <w:bCs/>
                <w:sz w:val="16"/>
                <w:szCs w:val="16"/>
              </w:rPr>
              <w:t>X</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14:paraId="082FC91D" w14:textId="77777777" w:rsidR="002E68DB" w:rsidRPr="00956BAC" w:rsidRDefault="002E68DB">
            <w:pPr>
              <w:pStyle w:val="Odstavecseseznamem"/>
              <w:ind w:left="0"/>
              <w:jc w:val="center"/>
              <w:rPr>
                <w:b/>
                <w:bCs/>
                <w:sz w:val="16"/>
                <w:szCs w:val="16"/>
              </w:rPr>
            </w:pPr>
            <w:r w:rsidRPr="00956BAC">
              <w:rPr>
                <w:b/>
                <w:bCs/>
                <w:sz w:val="16"/>
                <w:szCs w:val="16"/>
              </w:rPr>
              <w:t>X</w:t>
            </w: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2C4317FB" w14:textId="77777777" w:rsidR="002E68DB" w:rsidRPr="00956BAC" w:rsidRDefault="002E68DB">
            <w:pPr>
              <w:pStyle w:val="Odstavecseseznamem"/>
              <w:ind w:left="0"/>
              <w:jc w:val="center"/>
              <w:rPr>
                <w:b/>
                <w:bCs/>
                <w:sz w:val="16"/>
                <w:szCs w:val="16"/>
              </w:rPr>
            </w:pPr>
            <w:r w:rsidRPr="00956BAC">
              <w:rPr>
                <w:b/>
                <w:bCs/>
                <w:sz w:val="16"/>
                <w:szCs w:val="16"/>
              </w:rPr>
              <w:t>X</w:t>
            </w:r>
          </w:p>
        </w:tc>
      </w:tr>
      <w:tr w:rsidR="00956BAC" w14:paraId="5C7FAF9D"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DD970F" w14:textId="77777777" w:rsidR="002E68DB" w:rsidRPr="00956BAC" w:rsidRDefault="002E68DB">
            <w:pPr>
              <w:pStyle w:val="Odstavecseseznamem"/>
              <w:ind w:left="0"/>
              <w:jc w:val="center"/>
              <w:rPr>
                <w:b/>
                <w:bCs/>
                <w:sz w:val="16"/>
                <w:szCs w:val="16"/>
              </w:rPr>
            </w:pPr>
            <w:r w:rsidRPr="00956BAC">
              <w:rPr>
                <w:b/>
                <w:bCs/>
                <w:sz w:val="16"/>
                <w:szCs w:val="16"/>
              </w:rPr>
              <w:t xml:space="preserve">Služba CHB DZR  </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74F90B83"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hideMark/>
          </w:tcPr>
          <w:p w14:paraId="113BA478" w14:textId="77777777" w:rsidR="002E68DB" w:rsidRPr="00956BAC" w:rsidRDefault="002E68DB">
            <w:pPr>
              <w:pStyle w:val="Odstavecseseznamem"/>
              <w:ind w:left="0"/>
              <w:jc w:val="center"/>
              <w:rPr>
                <w:b/>
                <w:bCs/>
                <w:sz w:val="16"/>
                <w:szCs w:val="16"/>
              </w:rPr>
            </w:pPr>
            <w:r w:rsidRPr="00956BAC">
              <w:rPr>
                <w:b/>
                <w:bCs/>
                <w:sz w:val="16"/>
                <w:szCs w:val="16"/>
              </w:rPr>
              <w:t>CHB Rokytnice v O. h. (4 lůžka)</w:t>
            </w:r>
          </w:p>
          <w:p w14:paraId="38213715" w14:textId="77777777" w:rsidR="002E68DB" w:rsidRPr="00956BAC" w:rsidRDefault="002E68DB">
            <w:pPr>
              <w:pStyle w:val="Odstavecseseznamem"/>
              <w:ind w:left="0"/>
              <w:jc w:val="center"/>
              <w:rPr>
                <w:b/>
                <w:bCs/>
                <w:sz w:val="16"/>
                <w:szCs w:val="16"/>
              </w:rPr>
            </w:pPr>
            <w:r w:rsidRPr="00956BAC">
              <w:rPr>
                <w:b/>
                <w:bCs/>
                <w:sz w:val="16"/>
                <w:szCs w:val="16"/>
              </w:rPr>
              <w:t>SPLNĚNO</w:t>
            </w: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6D4AEFE7" w14:textId="77777777" w:rsidR="002E68DB" w:rsidRPr="00956BAC" w:rsidRDefault="002E68DB">
            <w:pPr>
              <w:pStyle w:val="Odstavecseseznamem"/>
              <w:ind w:left="0"/>
              <w:jc w:val="center"/>
              <w:rPr>
                <w:b/>
                <w:bCs/>
                <w:sz w:val="16"/>
                <w:szCs w:val="16"/>
              </w:rPr>
            </w:pPr>
          </w:p>
        </w:tc>
        <w:tc>
          <w:tcPr>
            <w:tcW w:w="2461" w:type="dxa"/>
            <w:gridSpan w:val="2"/>
            <w:tcBorders>
              <w:top w:val="nil"/>
              <w:left w:val="nil"/>
              <w:bottom w:val="single" w:sz="8" w:space="0" w:color="000000"/>
              <w:right w:val="single" w:sz="8" w:space="0" w:color="000000"/>
            </w:tcBorders>
            <w:tcMar>
              <w:top w:w="0" w:type="dxa"/>
              <w:left w:w="108" w:type="dxa"/>
              <w:bottom w:w="0" w:type="dxa"/>
              <w:right w:w="108" w:type="dxa"/>
            </w:tcMar>
          </w:tcPr>
          <w:p w14:paraId="6EE2517F" w14:textId="77777777" w:rsidR="002E68DB" w:rsidRPr="00956BAC" w:rsidRDefault="002E68DB">
            <w:pPr>
              <w:pStyle w:val="Odstavecseseznamem"/>
              <w:ind w:left="0"/>
              <w:jc w:val="center"/>
              <w:rPr>
                <w:b/>
                <w:bCs/>
                <w:sz w:val="16"/>
                <w:szCs w:val="16"/>
              </w:rPr>
            </w:pPr>
            <w:r w:rsidRPr="00956BAC">
              <w:rPr>
                <w:b/>
                <w:bCs/>
                <w:sz w:val="16"/>
                <w:szCs w:val="16"/>
              </w:rPr>
              <w:t>CHB okolí Rokytnice</w:t>
            </w:r>
          </w:p>
          <w:p w14:paraId="7B5D7A95" w14:textId="77777777" w:rsidR="002E68DB" w:rsidRPr="00956BAC" w:rsidRDefault="002E68DB">
            <w:pPr>
              <w:pStyle w:val="Odstavecseseznamem"/>
              <w:ind w:left="0"/>
              <w:jc w:val="center"/>
              <w:rPr>
                <w:b/>
                <w:bCs/>
                <w:sz w:val="16"/>
                <w:szCs w:val="16"/>
              </w:rPr>
            </w:pPr>
            <w:r w:rsidRPr="00956BAC">
              <w:rPr>
                <w:b/>
                <w:bCs/>
                <w:sz w:val="16"/>
                <w:szCs w:val="16"/>
              </w:rPr>
              <w:t>(Rychnov n. Kněžnou 2 lůžka, Rokytnice v O.h. 2 lůžka)</w:t>
            </w:r>
          </w:p>
          <w:p w14:paraId="4C34934D" w14:textId="77777777" w:rsidR="002E68DB" w:rsidRPr="00956BAC" w:rsidRDefault="002E68DB">
            <w:pPr>
              <w:pStyle w:val="Odstavecseseznamem"/>
              <w:ind w:left="0"/>
              <w:jc w:val="center"/>
              <w:rPr>
                <w:b/>
                <w:bCs/>
                <w:sz w:val="16"/>
                <w:szCs w:val="16"/>
              </w:rPr>
            </w:pPr>
          </w:p>
          <w:p w14:paraId="1803BD7A" w14:textId="77777777" w:rsidR="002E68DB" w:rsidRPr="00956BAC" w:rsidRDefault="002E68DB">
            <w:pPr>
              <w:pStyle w:val="Odstavecseseznamem"/>
              <w:ind w:left="0"/>
              <w:jc w:val="center"/>
              <w:rPr>
                <w:b/>
                <w:bCs/>
                <w:sz w:val="16"/>
                <w:szCs w:val="16"/>
              </w:rPr>
            </w:pPr>
            <w:r w:rsidRPr="00956BAC">
              <w:rPr>
                <w:b/>
                <w:bCs/>
                <w:sz w:val="16"/>
                <w:szCs w:val="16"/>
              </w:rPr>
              <w:t>SPLNĚNO</w:t>
            </w:r>
          </w:p>
        </w:tc>
        <w:tc>
          <w:tcPr>
            <w:tcW w:w="1177" w:type="dxa"/>
            <w:tcBorders>
              <w:top w:val="nil"/>
              <w:left w:val="nil"/>
              <w:bottom w:val="single" w:sz="8" w:space="0" w:color="000000"/>
              <w:right w:val="single" w:sz="8" w:space="0" w:color="000000"/>
            </w:tcBorders>
            <w:tcMar>
              <w:top w:w="0" w:type="dxa"/>
              <w:left w:w="108" w:type="dxa"/>
              <w:bottom w:w="0" w:type="dxa"/>
              <w:right w:w="108" w:type="dxa"/>
            </w:tcMar>
          </w:tcPr>
          <w:p w14:paraId="6288B641" w14:textId="77777777" w:rsidR="002E68DB" w:rsidRPr="00956BAC" w:rsidRDefault="002E68DB">
            <w:pPr>
              <w:pStyle w:val="Odstavecseseznamem"/>
              <w:ind w:left="0"/>
              <w:jc w:val="center"/>
              <w:rPr>
                <w:b/>
                <w:bCs/>
                <w:sz w:val="16"/>
                <w:szCs w:val="16"/>
              </w:rPr>
            </w:pPr>
            <w:r w:rsidRPr="00956BAC">
              <w:rPr>
                <w:b/>
                <w:bCs/>
                <w:sz w:val="16"/>
                <w:szCs w:val="16"/>
              </w:rPr>
              <w:t>CHB Náchodsko,</w:t>
            </w:r>
          </w:p>
          <w:p w14:paraId="31C4B9A6" w14:textId="77777777" w:rsidR="002E68DB" w:rsidRPr="00956BAC" w:rsidRDefault="002E68DB">
            <w:pPr>
              <w:pStyle w:val="Odstavecseseznamem"/>
              <w:ind w:left="0"/>
              <w:jc w:val="center"/>
              <w:rPr>
                <w:b/>
                <w:bCs/>
                <w:sz w:val="16"/>
                <w:szCs w:val="16"/>
              </w:rPr>
            </w:pPr>
            <w:r w:rsidRPr="00956BAC">
              <w:rPr>
                <w:b/>
                <w:bCs/>
                <w:sz w:val="16"/>
                <w:szCs w:val="16"/>
              </w:rPr>
              <w:t>Nové Město Dobruška</w:t>
            </w:r>
          </w:p>
          <w:p w14:paraId="6312ED92" w14:textId="77777777" w:rsidR="002E68DB" w:rsidRPr="00956BAC" w:rsidRDefault="002E68DB">
            <w:pPr>
              <w:pStyle w:val="Odstavecseseznamem"/>
              <w:ind w:left="0"/>
              <w:jc w:val="center"/>
              <w:rPr>
                <w:b/>
                <w:bCs/>
                <w:sz w:val="16"/>
                <w:szCs w:val="16"/>
              </w:rPr>
            </w:pPr>
          </w:p>
          <w:p w14:paraId="6830D2D4" w14:textId="77777777" w:rsidR="002E68DB" w:rsidRPr="00956BAC" w:rsidRDefault="002E68DB">
            <w:pPr>
              <w:pStyle w:val="Odstavecseseznamem"/>
              <w:ind w:left="0"/>
              <w:jc w:val="center"/>
              <w:rPr>
                <w:b/>
                <w:bCs/>
                <w:sz w:val="16"/>
                <w:szCs w:val="16"/>
              </w:rPr>
            </w:pPr>
            <w:r w:rsidRPr="00956BAC">
              <w:rPr>
                <w:b/>
                <w:bCs/>
                <w:sz w:val="16"/>
                <w:szCs w:val="16"/>
              </w:rPr>
              <w:t>Zahájena výstavba CHB v Náchodě</w:t>
            </w: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3414F239" w14:textId="77777777" w:rsidR="002E68DB" w:rsidRPr="00956BAC" w:rsidRDefault="002E68DB">
            <w:pPr>
              <w:pStyle w:val="Odstavecseseznamem"/>
              <w:ind w:left="0"/>
              <w:jc w:val="center"/>
              <w:rPr>
                <w:b/>
                <w:bCs/>
                <w:sz w:val="16"/>
                <w:szCs w:val="16"/>
              </w:rPr>
            </w:pPr>
            <w:r w:rsidRPr="00956BAC">
              <w:rPr>
                <w:b/>
                <w:bCs/>
                <w:sz w:val="16"/>
                <w:szCs w:val="16"/>
              </w:rPr>
              <w:t>CHB Náchodsko,</w:t>
            </w:r>
          </w:p>
          <w:p w14:paraId="229D3B11" w14:textId="77777777" w:rsidR="002E68DB" w:rsidRPr="00956BAC" w:rsidRDefault="002E68DB">
            <w:pPr>
              <w:pStyle w:val="Odstavecseseznamem"/>
              <w:ind w:left="0"/>
              <w:jc w:val="center"/>
              <w:rPr>
                <w:b/>
                <w:bCs/>
                <w:sz w:val="16"/>
                <w:szCs w:val="16"/>
              </w:rPr>
            </w:pPr>
            <w:r w:rsidRPr="00956BAC">
              <w:rPr>
                <w:b/>
                <w:bCs/>
                <w:sz w:val="16"/>
                <w:szCs w:val="16"/>
              </w:rPr>
              <w:t>Nové Město Dobruška/Opočno</w:t>
            </w:r>
          </w:p>
          <w:p w14:paraId="04EFC429" w14:textId="77777777" w:rsidR="002E68DB" w:rsidRPr="00956BAC" w:rsidRDefault="002E68DB">
            <w:pPr>
              <w:pStyle w:val="Odstavecseseznamem"/>
              <w:ind w:left="0"/>
              <w:jc w:val="center"/>
              <w:rPr>
                <w:b/>
                <w:bCs/>
                <w:sz w:val="16"/>
                <w:szCs w:val="16"/>
              </w:rPr>
            </w:pPr>
          </w:p>
          <w:p w14:paraId="7D450938" w14:textId="77777777" w:rsidR="002E68DB" w:rsidRPr="00956BAC" w:rsidRDefault="002E68DB" w:rsidP="00D6782E">
            <w:pPr>
              <w:pStyle w:val="Odstavecseseznamem"/>
              <w:ind w:left="0"/>
              <w:jc w:val="center"/>
              <w:rPr>
                <w:b/>
                <w:bCs/>
                <w:sz w:val="16"/>
                <w:szCs w:val="16"/>
              </w:rPr>
            </w:pPr>
            <w:r w:rsidRPr="00956BAC">
              <w:rPr>
                <w:b/>
                <w:bCs/>
                <w:sz w:val="16"/>
                <w:szCs w:val="16"/>
              </w:rPr>
              <w:t>výstavba CHB v Náchodě s předpokladem zahájení provozu služby od 1.2.2022</w:t>
            </w:r>
          </w:p>
        </w:tc>
      </w:tr>
      <w:tr w:rsidR="00956BAC" w14:paraId="27E7833D"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81070F" w14:textId="77777777" w:rsidR="002E68DB" w:rsidRPr="00956BAC" w:rsidRDefault="002E68DB">
            <w:pPr>
              <w:pStyle w:val="Odstavecseseznamem"/>
              <w:ind w:left="0"/>
              <w:jc w:val="center"/>
              <w:rPr>
                <w:b/>
                <w:bCs/>
                <w:sz w:val="16"/>
                <w:szCs w:val="16"/>
              </w:rPr>
            </w:pPr>
            <w:r w:rsidRPr="00956BAC">
              <w:rPr>
                <w:b/>
                <w:bCs/>
                <w:sz w:val="16"/>
                <w:szCs w:val="16"/>
              </w:rPr>
              <w:t>Zřízení koordinačního centra služeb Redefinování a nové vymezení CS</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55F888F0"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3AAA4BC2"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322932E2" w14:textId="77777777" w:rsidR="002E68DB" w:rsidRPr="00956BAC" w:rsidRDefault="002E68DB">
            <w:pPr>
              <w:pStyle w:val="Odstavecseseznamem"/>
              <w:ind w:left="0"/>
              <w:jc w:val="center"/>
              <w:rPr>
                <w:b/>
                <w:bCs/>
                <w:sz w:val="16"/>
                <w:szCs w:val="16"/>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tcPr>
          <w:p w14:paraId="7191E708" w14:textId="77777777" w:rsidR="002E68DB" w:rsidRPr="00956BAC" w:rsidRDefault="002E68DB">
            <w:pPr>
              <w:pStyle w:val="Odstavecseseznamem"/>
              <w:ind w:left="0"/>
              <w:jc w:val="center"/>
              <w:rPr>
                <w:b/>
                <w:bCs/>
                <w:sz w:val="16"/>
                <w:szCs w:val="16"/>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hideMark/>
          </w:tcPr>
          <w:p w14:paraId="0559236F" w14:textId="77777777" w:rsidR="002E68DB" w:rsidRPr="00956BAC" w:rsidRDefault="002E68DB">
            <w:pPr>
              <w:pStyle w:val="Odstavecseseznamem"/>
              <w:ind w:left="0"/>
              <w:jc w:val="center"/>
              <w:rPr>
                <w:b/>
                <w:bCs/>
                <w:sz w:val="16"/>
                <w:szCs w:val="16"/>
              </w:rPr>
            </w:pPr>
            <w:r w:rsidRPr="00956BAC">
              <w:rPr>
                <w:b/>
                <w:bCs/>
                <w:sz w:val="16"/>
                <w:szCs w:val="16"/>
              </w:rPr>
              <w:t>V roce 2019 došlo v souladu s potřebami zřizovatele k přehodnocení cílové skupiny osob, tato byla od 1.11.2019 rozšířena o další diagnózy.</w:t>
            </w: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14:paraId="47B100D0" w14:textId="77777777" w:rsidR="002E68DB" w:rsidRPr="00956BAC" w:rsidRDefault="002E68DB">
            <w:pPr>
              <w:pStyle w:val="Odstavecseseznamem"/>
              <w:ind w:left="0"/>
              <w:jc w:val="center"/>
              <w:rPr>
                <w:b/>
                <w:bCs/>
                <w:sz w:val="16"/>
                <w:szCs w:val="16"/>
              </w:rPr>
            </w:pPr>
            <w:r w:rsidRPr="00956BAC">
              <w:rPr>
                <w:b/>
                <w:bCs/>
                <w:sz w:val="16"/>
                <w:szCs w:val="16"/>
              </w:rPr>
              <w:t>V roce 2020 bylo rozhodnuto o vybudování komunitního bydlení pro 6 osob, jedná se o aktivitu spojenou s probíhajícím procesem reformy psychiatrické péče v ČR</w:t>
            </w: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6C78FAD6" w14:textId="77777777" w:rsidR="002E68DB" w:rsidRPr="00956BAC" w:rsidRDefault="002E68DB">
            <w:pPr>
              <w:pStyle w:val="Odstavecseseznamem"/>
              <w:ind w:left="0"/>
              <w:jc w:val="center"/>
              <w:rPr>
                <w:b/>
                <w:bCs/>
                <w:sz w:val="16"/>
                <w:szCs w:val="16"/>
              </w:rPr>
            </w:pPr>
            <w:r w:rsidRPr="00956BAC">
              <w:rPr>
                <w:b/>
                <w:bCs/>
                <w:sz w:val="16"/>
                <w:szCs w:val="16"/>
              </w:rPr>
              <w:t>V roce 2021 bylo revokováno rozhodnutí o vybudování komunitního bydlení nově pro 12 osob, jedná se o aktivitu spojenou s probíhajícím procesem reformy psychiatrické péče v ČR</w:t>
            </w:r>
          </w:p>
          <w:p w14:paraId="783BC452" w14:textId="77777777" w:rsidR="002E68DB" w:rsidRPr="00956BAC" w:rsidRDefault="002E68DB">
            <w:pPr>
              <w:pStyle w:val="Odstavecseseznamem"/>
              <w:ind w:left="0"/>
              <w:jc w:val="center"/>
              <w:rPr>
                <w:b/>
                <w:bCs/>
                <w:sz w:val="16"/>
                <w:szCs w:val="16"/>
              </w:rPr>
            </w:pPr>
          </w:p>
        </w:tc>
      </w:tr>
      <w:tr w:rsidR="00D6782E" w14:paraId="5CB3D403"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A281F7" w14:textId="77777777" w:rsidR="002E68DB" w:rsidRPr="00956BAC" w:rsidRDefault="002E68DB">
            <w:pPr>
              <w:pStyle w:val="Odstavecseseznamem"/>
              <w:spacing w:after="120"/>
              <w:ind w:left="0"/>
              <w:jc w:val="center"/>
              <w:rPr>
                <w:b/>
                <w:bCs/>
                <w:sz w:val="16"/>
                <w:szCs w:val="16"/>
              </w:rPr>
            </w:pPr>
            <w:r w:rsidRPr="00956BAC">
              <w:rPr>
                <w:b/>
                <w:bCs/>
                <w:sz w:val="16"/>
                <w:szCs w:val="16"/>
              </w:rPr>
              <w:t>Snížení kapacity DZR – transformace DZR</w:t>
            </w:r>
          </w:p>
        </w:tc>
        <w:tc>
          <w:tcPr>
            <w:tcW w:w="546" w:type="dxa"/>
            <w:tcBorders>
              <w:top w:val="nil"/>
              <w:left w:val="nil"/>
              <w:bottom w:val="single" w:sz="8" w:space="0" w:color="000000"/>
              <w:right w:val="single" w:sz="8" w:space="0" w:color="000000"/>
            </w:tcBorders>
            <w:tcMar>
              <w:top w:w="0" w:type="dxa"/>
              <w:left w:w="108" w:type="dxa"/>
              <w:bottom w:w="0" w:type="dxa"/>
              <w:right w:w="108" w:type="dxa"/>
            </w:tcMar>
            <w:hideMark/>
          </w:tcPr>
          <w:p w14:paraId="3060D386" w14:textId="77777777" w:rsidR="002E68DB" w:rsidRPr="00956BAC" w:rsidRDefault="002E68DB">
            <w:pPr>
              <w:pStyle w:val="Odstavecseseznamem"/>
              <w:ind w:left="0"/>
              <w:jc w:val="center"/>
              <w:rPr>
                <w:b/>
                <w:bCs/>
                <w:sz w:val="16"/>
                <w:szCs w:val="16"/>
              </w:rPr>
            </w:pPr>
            <w:r w:rsidRPr="00956BAC">
              <w:rPr>
                <w:b/>
                <w:bCs/>
                <w:sz w:val="16"/>
                <w:szCs w:val="16"/>
              </w:rPr>
              <w:t>X</w:t>
            </w:r>
          </w:p>
        </w:tc>
        <w:tc>
          <w:tcPr>
            <w:tcW w:w="341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0D9F79A6" w14:textId="77777777" w:rsidR="002E68DB" w:rsidRPr="00956BAC" w:rsidRDefault="002E68DB">
            <w:pPr>
              <w:pStyle w:val="Odstavecseseznamem"/>
              <w:ind w:left="0"/>
              <w:jc w:val="center"/>
              <w:rPr>
                <w:b/>
                <w:bCs/>
                <w:sz w:val="16"/>
                <w:szCs w:val="16"/>
              </w:rPr>
            </w:pPr>
            <w:r w:rsidRPr="00956BAC">
              <w:rPr>
                <w:b/>
                <w:bCs/>
                <w:sz w:val="16"/>
                <w:szCs w:val="16"/>
              </w:rPr>
              <w:t>V průběhu let 2016 – 2018 došlo ke snížení kapacity pobytové služby na 46 lůžek ( DZR 40; DOZP 6)</w:t>
            </w:r>
          </w:p>
        </w:tc>
        <w:tc>
          <w:tcPr>
            <w:tcW w:w="2462" w:type="dxa"/>
            <w:gridSpan w:val="2"/>
            <w:tcBorders>
              <w:top w:val="nil"/>
              <w:left w:val="nil"/>
              <w:bottom w:val="single" w:sz="8" w:space="0" w:color="000000"/>
              <w:right w:val="single" w:sz="8" w:space="0" w:color="000000"/>
            </w:tcBorders>
            <w:tcMar>
              <w:top w:w="0" w:type="dxa"/>
              <w:left w:w="108" w:type="dxa"/>
              <w:bottom w:w="0" w:type="dxa"/>
              <w:right w:w="108" w:type="dxa"/>
            </w:tcMar>
          </w:tcPr>
          <w:p w14:paraId="3A0A9119" w14:textId="77777777" w:rsidR="002E68DB" w:rsidRPr="00956BAC" w:rsidRDefault="002E68DB">
            <w:pPr>
              <w:pStyle w:val="Odstavecseseznamem"/>
              <w:ind w:left="0"/>
              <w:jc w:val="center"/>
              <w:rPr>
                <w:b/>
                <w:bCs/>
                <w:sz w:val="16"/>
                <w:szCs w:val="16"/>
              </w:rPr>
            </w:pPr>
            <w:r w:rsidRPr="00956BAC">
              <w:rPr>
                <w:b/>
                <w:bCs/>
                <w:sz w:val="16"/>
                <w:szCs w:val="16"/>
              </w:rPr>
              <w:t>Snížení kapacity o 1 lůžko (DOZP)</w:t>
            </w:r>
          </w:p>
          <w:p w14:paraId="426D43F9" w14:textId="77777777" w:rsidR="002E68DB" w:rsidRPr="00956BAC" w:rsidRDefault="002E68DB">
            <w:pPr>
              <w:pStyle w:val="Odstavecseseznamem"/>
              <w:ind w:left="0"/>
              <w:jc w:val="center"/>
              <w:rPr>
                <w:b/>
                <w:bCs/>
                <w:sz w:val="16"/>
                <w:szCs w:val="16"/>
              </w:rPr>
            </w:pPr>
            <w:r w:rsidRPr="00956BAC">
              <w:rPr>
                <w:b/>
                <w:bCs/>
                <w:sz w:val="16"/>
                <w:szCs w:val="16"/>
              </w:rPr>
              <w:t>Ve službě DZR nebyla z důvodu potřeb zajištění NSS klientů po domluvě se zřizovatelem kapacita snížena.</w:t>
            </w:r>
          </w:p>
          <w:p w14:paraId="74D583C4" w14:textId="77777777" w:rsidR="002E68DB" w:rsidRPr="00956BAC" w:rsidRDefault="002E68DB">
            <w:pPr>
              <w:pStyle w:val="Odstavecseseznamem"/>
              <w:ind w:left="0"/>
              <w:jc w:val="center"/>
              <w:rPr>
                <w:b/>
                <w:bCs/>
                <w:sz w:val="16"/>
                <w:szCs w:val="16"/>
              </w:rPr>
            </w:pP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3E2CEE04" w14:textId="77777777" w:rsidR="002E68DB" w:rsidRPr="00956BAC" w:rsidRDefault="002E68DB">
            <w:pPr>
              <w:pStyle w:val="Odstavecseseznamem"/>
              <w:ind w:left="0"/>
              <w:jc w:val="center"/>
              <w:rPr>
                <w:b/>
                <w:bCs/>
                <w:sz w:val="16"/>
                <w:szCs w:val="16"/>
              </w:rPr>
            </w:pPr>
            <w:r w:rsidRPr="00956BAC">
              <w:rPr>
                <w:b/>
                <w:bCs/>
                <w:sz w:val="16"/>
                <w:szCs w:val="16"/>
              </w:rPr>
              <w:t xml:space="preserve">Aktuální kapacita je 41lůžek, tato bude od 1.1.2022 40 lůžek  </w:t>
            </w:r>
          </w:p>
        </w:tc>
      </w:tr>
      <w:tr w:rsidR="002E68DB" w14:paraId="636D76C4"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D958A5" w14:textId="77777777" w:rsidR="002E68DB" w:rsidRPr="00956BAC" w:rsidRDefault="002E68DB">
            <w:pPr>
              <w:pStyle w:val="Odstavecseseznamem"/>
              <w:spacing w:after="120"/>
              <w:ind w:left="0"/>
              <w:jc w:val="center"/>
              <w:rPr>
                <w:b/>
                <w:bCs/>
                <w:sz w:val="16"/>
                <w:szCs w:val="16"/>
              </w:rPr>
            </w:pPr>
            <w:r w:rsidRPr="00956BAC">
              <w:rPr>
                <w:b/>
                <w:bCs/>
                <w:sz w:val="16"/>
                <w:szCs w:val="16"/>
              </w:rPr>
              <w:t>Spolupráce s dalšími poskytovateli</w:t>
            </w:r>
          </w:p>
        </w:tc>
        <w:tc>
          <w:tcPr>
            <w:tcW w:w="5244" w:type="dxa"/>
            <w:gridSpan w:val="5"/>
            <w:tcBorders>
              <w:top w:val="nil"/>
              <w:left w:val="nil"/>
              <w:bottom w:val="single" w:sz="8" w:space="0" w:color="000000"/>
              <w:right w:val="single" w:sz="8" w:space="0" w:color="000000"/>
            </w:tcBorders>
            <w:tcMar>
              <w:top w:w="0" w:type="dxa"/>
              <w:left w:w="108" w:type="dxa"/>
              <w:bottom w:w="0" w:type="dxa"/>
              <w:right w:w="108" w:type="dxa"/>
            </w:tcMar>
          </w:tcPr>
          <w:p w14:paraId="222A9ED0" w14:textId="77777777" w:rsidR="002E68DB" w:rsidRPr="00956BAC" w:rsidRDefault="002E68DB">
            <w:pPr>
              <w:pStyle w:val="Odstavecseseznamem"/>
              <w:ind w:left="0"/>
              <w:jc w:val="center"/>
              <w:rPr>
                <w:b/>
                <w:bCs/>
                <w:sz w:val="16"/>
                <w:szCs w:val="16"/>
              </w:rPr>
            </w:pPr>
            <w:r w:rsidRPr="00956BAC">
              <w:rPr>
                <w:b/>
                <w:bCs/>
                <w:sz w:val="16"/>
                <w:szCs w:val="16"/>
              </w:rPr>
              <w:t xml:space="preserve">Spolupráce průběžně probíhá jak v rámci aktivit projektu, tak i při komunitním plánování a dalších aktivitách </w:t>
            </w:r>
          </w:p>
          <w:p w14:paraId="581B688E" w14:textId="77777777" w:rsidR="002E68DB" w:rsidRPr="00956BAC" w:rsidRDefault="002E68DB">
            <w:pPr>
              <w:pStyle w:val="Odstavecseseznamem"/>
              <w:ind w:left="0"/>
              <w:jc w:val="center"/>
              <w:rPr>
                <w:b/>
                <w:bCs/>
                <w:sz w:val="16"/>
                <w:szCs w:val="16"/>
              </w:rPr>
            </w:pPr>
          </w:p>
        </w:tc>
        <w:tc>
          <w:tcPr>
            <w:tcW w:w="1177" w:type="dxa"/>
            <w:tcBorders>
              <w:top w:val="nil"/>
              <w:left w:val="nil"/>
              <w:bottom w:val="single" w:sz="8" w:space="0" w:color="000000"/>
              <w:right w:val="single" w:sz="8" w:space="0" w:color="000000"/>
            </w:tcBorders>
            <w:tcMar>
              <w:top w:w="0" w:type="dxa"/>
              <w:left w:w="108" w:type="dxa"/>
              <w:bottom w:w="0" w:type="dxa"/>
              <w:right w:w="108" w:type="dxa"/>
            </w:tcMar>
          </w:tcPr>
          <w:p w14:paraId="2E86E501" w14:textId="77777777" w:rsidR="002E68DB" w:rsidRPr="00956BAC" w:rsidRDefault="002E68DB">
            <w:pPr>
              <w:pStyle w:val="Odstavecseseznamem"/>
              <w:ind w:left="0"/>
              <w:jc w:val="center"/>
              <w:rPr>
                <w:b/>
                <w:bCs/>
                <w:sz w:val="16"/>
                <w:szCs w:val="16"/>
              </w:rPr>
            </w:pPr>
            <w:r w:rsidRPr="00956BAC">
              <w:rPr>
                <w:b/>
                <w:bCs/>
                <w:sz w:val="16"/>
                <w:szCs w:val="16"/>
              </w:rPr>
              <w:t xml:space="preserve">Spolupráce probíhá i po ukončení projektu </w:t>
            </w:r>
          </w:p>
          <w:p w14:paraId="080C33E7" w14:textId="77777777" w:rsidR="002E68DB" w:rsidRPr="00956BAC" w:rsidRDefault="002E68DB">
            <w:pPr>
              <w:pStyle w:val="Odstavecseseznamem"/>
              <w:ind w:left="0"/>
              <w:jc w:val="center"/>
              <w:rPr>
                <w:b/>
                <w:bCs/>
                <w:sz w:val="16"/>
                <w:szCs w:val="16"/>
              </w:rPr>
            </w:pP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572FE4E8" w14:textId="77777777" w:rsidR="002E68DB" w:rsidRPr="00956BAC" w:rsidRDefault="002E68DB" w:rsidP="00A80462">
            <w:pPr>
              <w:pStyle w:val="Odstavecseseznamem"/>
              <w:ind w:left="0"/>
              <w:jc w:val="center"/>
              <w:rPr>
                <w:b/>
                <w:bCs/>
                <w:sz w:val="16"/>
                <w:szCs w:val="16"/>
              </w:rPr>
            </w:pPr>
            <w:r w:rsidRPr="00956BAC">
              <w:rPr>
                <w:b/>
                <w:bCs/>
                <w:sz w:val="16"/>
                <w:szCs w:val="16"/>
              </w:rPr>
              <w:t xml:space="preserve">Spolupráce nadále probíhá jak v rámci aktivit projektu, tak i při komunitním plánování a dalších aktivitách </w:t>
            </w:r>
          </w:p>
        </w:tc>
      </w:tr>
      <w:tr w:rsidR="00956BAC" w14:paraId="3CC1D8DC"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7218EA" w14:textId="77777777" w:rsidR="002E68DB" w:rsidRPr="00956BAC" w:rsidRDefault="002E68DB">
            <w:pPr>
              <w:pStyle w:val="Odstavecseseznamem"/>
              <w:spacing w:after="120"/>
              <w:ind w:left="0"/>
              <w:jc w:val="center"/>
              <w:rPr>
                <w:b/>
                <w:bCs/>
                <w:sz w:val="16"/>
                <w:szCs w:val="16"/>
              </w:rPr>
            </w:pPr>
            <w:r w:rsidRPr="00956BAC">
              <w:rPr>
                <w:b/>
                <w:bCs/>
                <w:sz w:val="16"/>
                <w:szCs w:val="16"/>
              </w:rPr>
              <w:t>Zajištění potřebných finančních zdrojů</w:t>
            </w:r>
          </w:p>
        </w:tc>
        <w:tc>
          <w:tcPr>
            <w:tcW w:w="546" w:type="dxa"/>
            <w:tcBorders>
              <w:top w:val="nil"/>
              <w:left w:val="nil"/>
              <w:bottom w:val="single" w:sz="8" w:space="0" w:color="000000"/>
              <w:right w:val="single" w:sz="8" w:space="0" w:color="000000"/>
            </w:tcBorders>
            <w:tcMar>
              <w:top w:w="0" w:type="dxa"/>
              <w:left w:w="108" w:type="dxa"/>
              <w:bottom w:w="0" w:type="dxa"/>
              <w:right w:w="108" w:type="dxa"/>
            </w:tcMar>
            <w:hideMark/>
          </w:tcPr>
          <w:p w14:paraId="2932AF70" w14:textId="77777777" w:rsidR="002E68DB" w:rsidRPr="00956BAC" w:rsidRDefault="002E68DB">
            <w:pPr>
              <w:pStyle w:val="Odstavecseseznamem"/>
              <w:ind w:left="0"/>
              <w:jc w:val="center"/>
              <w:rPr>
                <w:b/>
                <w:bCs/>
                <w:sz w:val="16"/>
                <w:szCs w:val="16"/>
              </w:rPr>
            </w:pPr>
            <w:r w:rsidRPr="00956BAC">
              <w:rPr>
                <w:b/>
                <w:bCs/>
                <w:sz w:val="16"/>
                <w:szCs w:val="16"/>
              </w:rPr>
              <w:t>X</w:t>
            </w:r>
          </w:p>
        </w:tc>
        <w:tc>
          <w:tcPr>
            <w:tcW w:w="1118" w:type="dxa"/>
            <w:tcBorders>
              <w:top w:val="nil"/>
              <w:left w:val="nil"/>
              <w:bottom w:val="single" w:sz="8" w:space="0" w:color="000000"/>
              <w:right w:val="single" w:sz="8" w:space="0" w:color="000000"/>
            </w:tcBorders>
            <w:tcMar>
              <w:top w:w="0" w:type="dxa"/>
              <w:left w:w="108" w:type="dxa"/>
              <w:bottom w:w="0" w:type="dxa"/>
              <w:right w:w="108" w:type="dxa"/>
            </w:tcMar>
            <w:hideMark/>
          </w:tcPr>
          <w:p w14:paraId="18811ADB" w14:textId="77777777" w:rsidR="002E68DB" w:rsidRPr="00956BAC" w:rsidRDefault="002E68DB">
            <w:pPr>
              <w:pStyle w:val="Odstavecseseznamem"/>
              <w:ind w:left="0"/>
              <w:jc w:val="center"/>
              <w:rPr>
                <w:b/>
                <w:bCs/>
                <w:sz w:val="16"/>
                <w:szCs w:val="16"/>
              </w:rPr>
            </w:pPr>
            <w:r w:rsidRPr="00956BAC">
              <w:rPr>
                <w:b/>
                <w:bCs/>
                <w:sz w:val="16"/>
                <w:szCs w:val="16"/>
              </w:rPr>
              <w:t xml:space="preserve">Financování vícezdrojové, je zajišťováno průběžně v rámci dotačních řízení </w:t>
            </w:r>
          </w:p>
        </w:tc>
        <w:tc>
          <w:tcPr>
            <w:tcW w:w="1119" w:type="dxa"/>
            <w:tcBorders>
              <w:top w:val="nil"/>
              <w:left w:val="nil"/>
              <w:bottom w:val="single" w:sz="8" w:space="0" w:color="000000"/>
              <w:right w:val="single" w:sz="8" w:space="0" w:color="000000"/>
            </w:tcBorders>
            <w:tcMar>
              <w:top w:w="0" w:type="dxa"/>
              <w:left w:w="108" w:type="dxa"/>
              <w:bottom w:w="0" w:type="dxa"/>
              <w:right w:w="108" w:type="dxa"/>
            </w:tcMar>
            <w:hideMark/>
          </w:tcPr>
          <w:p w14:paraId="2BEFFBC2" w14:textId="77777777" w:rsidR="002E68DB" w:rsidRPr="00956BAC" w:rsidRDefault="002E68DB">
            <w:pPr>
              <w:pStyle w:val="Odstavecseseznamem"/>
              <w:ind w:left="0"/>
              <w:jc w:val="center"/>
              <w:rPr>
                <w:b/>
                <w:bCs/>
                <w:sz w:val="16"/>
                <w:szCs w:val="16"/>
              </w:rPr>
            </w:pPr>
            <w:r w:rsidRPr="00956BAC">
              <w:rPr>
                <w:b/>
                <w:bCs/>
                <w:sz w:val="16"/>
                <w:szCs w:val="16"/>
              </w:rPr>
              <w:t xml:space="preserve">Financování vícezdrojové, je zajišťováno průběžně v rámci dotačních řízení </w:t>
            </w:r>
          </w:p>
        </w:tc>
        <w:tc>
          <w:tcPr>
            <w:tcW w:w="1176" w:type="dxa"/>
            <w:tcBorders>
              <w:top w:val="nil"/>
              <w:left w:val="nil"/>
              <w:bottom w:val="single" w:sz="8" w:space="0" w:color="000000"/>
              <w:right w:val="single" w:sz="8" w:space="0" w:color="000000"/>
            </w:tcBorders>
            <w:tcMar>
              <w:top w:w="0" w:type="dxa"/>
              <w:left w:w="108" w:type="dxa"/>
              <w:bottom w:w="0" w:type="dxa"/>
              <w:right w:w="108" w:type="dxa"/>
            </w:tcMar>
            <w:hideMark/>
          </w:tcPr>
          <w:p w14:paraId="3099FDCC" w14:textId="77777777" w:rsidR="002E68DB" w:rsidRPr="00956BAC" w:rsidRDefault="002E68DB">
            <w:pPr>
              <w:pStyle w:val="Odstavecseseznamem"/>
              <w:ind w:left="0"/>
              <w:jc w:val="center"/>
              <w:rPr>
                <w:b/>
                <w:bCs/>
                <w:sz w:val="16"/>
                <w:szCs w:val="16"/>
              </w:rPr>
            </w:pPr>
            <w:r w:rsidRPr="00956BAC">
              <w:rPr>
                <w:b/>
                <w:bCs/>
                <w:sz w:val="16"/>
                <w:szCs w:val="16"/>
              </w:rPr>
              <w:t>Financování vícezdrojové, je zajišťováno průběžně v rámci dotačních řízení a individuálních projektů</w:t>
            </w:r>
          </w:p>
        </w:tc>
        <w:tc>
          <w:tcPr>
            <w:tcW w:w="1285" w:type="dxa"/>
            <w:tcBorders>
              <w:top w:val="nil"/>
              <w:left w:val="nil"/>
              <w:bottom w:val="single" w:sz="8" w:space="0" w:color="000000"/>
              <w:right w:val="single" w:sz="8" w:space="0" w:color="000000"/>
            </w:tcBorders>
            <w:tcMar>
              <w:top w:w="0" w:type="dxa"/>
              <w:left w:w="108" w:type="dxa"/>
              <w:bottom w:w="0" w:type="dxa"/>
              <w:right w:w="108" w:type="dxa"/>
            </w:tcMar>
            <w:hideMark/>
          </w:tcPr>
          <w:p w14:paraId="1EAA370E" w14:textId="77777777" w:rsidR="002E68DB" w:rsidRPr="00956BAC" w:rsidRDefault="002E68DB">
            <w:pPr>
              <w:pStyle w:val="Odstavecseseznamem"/>
              <w:ind w:left="0"/>
              <w:jc w:val="center"/>
              <w:rPr>
                <w:b/>
                <w:bCs/>
                <w:sz w:val="16"/>
                <w:szCs w:val="16"/>
              </w:rPr>
            </w:pPr>
            <w:r w:rsidRPr="00956BAC">
              <w:rPr>
                <w:b/>
                <w:bCs/>
                <w:sz w:val="16"/>
                <w:szCs w:val="16"/>
              </w:rPr>
              <w:t>Financování vícezdrojové, je zajišťováno průběžně v rámci dotačních řízení a individuálních projektů</w:t>
            </w:r>
          </w:p>
        </w:tc>
        <w:tc>
          <w:tcPr>
            <w:tcW w:w="1177" w:type="dxa"/>
            <w:tcBorders>
              <w:top w:val="nil"/>
              <w:left w:val="nil"/>
              <w:bottom w:val="single" w:sz="8" w:space="0" w:color="000000"/>
              <w:right w:val="single" w:sz="8" w:space="0" w:color="000000"/>
            </w:tcBorders>
            <w:tcMar>
              <w:top w:w="0" w:type="dxa"/>
              <w:left w:w="108" w:type="dxa"/>
              <w:bottom w:w="0" w:type="dxa"/>
              <w:right w:w="108" w:type="dxa"/>
            </w:tcMar>
          </w:tcPr>
          <w:p w14:paraId="030ED38E" w14:textId="77777777" w:rsidR="002E68DB" w:rsidRPr="00956BAC" w:rsidRDefault="002E68DB">
            <w:pPr>
              <w:pStyle w:val="Odstavecseseznamem"/>
              <w:ind w:left="0"/>
              <w:jc w:val="center"/>
              <w:rPr>
                <w:b/>
                <w:bCs/>
                <w:sz w:val="16"/>
                <w:szCs w:val="16"/>
              </w:rPr>
            </w:pPr>
            <w:r w:rsidRPr="00956BAC">
              <w:rPr>
                <w:b/>
                <w:bCs/>
                <w:sz w:val="16"/>
                <w:szCs w:val="16"/>
              </w:rPr>
              <w:t>Financování vícezdrojové, je zajišťováno průběžně v rámci dotačních řízení a individuálních projektů</w:t>
            </w:r>
          </w:p>
          <w:p w14:paraId="6AD69C4A" w14:textId="77777777" w:rsidR="002E68DB" w:rsidRPr="00956BAC" w:rsidRDefault="002E68DB">
            <w:pPr>
              <w:pStyle w:val="Odstavecseseznamem"/>
              <w:ind w:left="0"/>
              <w:jc w:val="center"/>
              <w:rPr>
                <w:b/>
                <w:bCs/>
                <w:sz w:val="16"/>
                <w:szCs w:val="16"/>
              </w:rPr>
            </w:pP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4636BB72" w14:textId="77777777" w:rsidR="002E68DB" w:rsidRPr="00956BAC" w:rsidRDefault="002E68DB">
            <w:pPr>
              <w:pStyle w:val="Odstavecseseznamem"/>
              <w:ind w:left="0"/>
              <w:jc w:val="center"/>
              <w:rPr>
                <w:b/>
                <w:bCs/>
                <w:sz w:val="16"/>
                <w:szCs w:val="16"/>
              </w:rPr>
            </w:pPr>
            <w:r w:rsidRPr="00956BAC">
              <w:rPr>
                <w:b/>
                <w:bCs/>
                <w:sz w:val="16"/>
                <w:szCs w:val="16"/>
              </w:rPr>
              <w:t>Financování vícezdrojové, je zajišťováno průběžně v rámci dotačních řízení a individuálních projektů</w:t>
            </w:r>
          </w:p>
        </w:tc>
      </w:tr>
      <w:tr w:rsidR="002E68DB" w14:paraId="454BFDBD" w14:textId="77777777" w:rsidTr="00D6782E">
        <w:trPr>
          <w:trHeight w:val="7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A93E98" w14:textId="77777777" w:rsidR="002E68DB" w:rsidRPr="00956BAC" w:rsidRDefault="002E68DB">
            <w:pPr>
              <w:pStyle w:val="Odstavecseseznamem"/>
              <w:spacing w:after="120"/>
              <w:ind w:left="0"/>
              <w:jc w:val="center"/>
              <w:rPr>
                <w:b/>
                <w:bCs/>
                <w:sz w:val="16"/>
                <w:szCs w:val="16"/>
              </w:rPr>
            </w:pPr>
            <w:r w:rsidRPr="00956BAC">
              <w:rPr>
                <w:b/>
                <w:bCs/>
                <w:sz w:val="16"/>
                <w:szCs w:val="16"/>
              </w:rPr>
              <w:t>Zajištění potřebných PER zdrojů</w:t>
            </w:r>
          </w:p>
        </w:tc>
        <w:tc>
          <w:tcPr>
            <w:tcW w:w="546" w:type="dxa"/>
            <w:tcBorders>
              <w:top w:val="nil"/>
              <w:left w:val="nil"/>
              <w:bottom w:val="single" w:sz="8" w:space="0" w:color="000000"/>
              <w:right w:val="single" w:sz="8" w:space="0" w:color="000000"/>
            </w:tcBorders>
            <w:tcMar>
              <w:top w:w="0" w:type="dxa"/>
              <w:left w:w="108" w:type="dxa"/>
              <w:bottom w:w="0" w:type="dxa"/>
              <w:right w:w="108" w:type="dxa"/>
            </w:tcMar>
            <w:hideMark/>
          </w:tcPr>
          <w:p w14:paraId="3ED342C8" w14:textId="77777777" w:rsidR="002E68DB" w:rsidRPr="00956BAC" w:rsidRDefault="002E68DB">
            <w:pPr>
              <w:pStyle w:val="Odstavecseseznamem"/>
              <w:ind w:left="0"/>
              <w:jc w:val="center"/>
              <w:rPr>
                <w:b/>
                <w:bCs/>
                <w:sz w:val="16"/>
                <w:szCs w:val="16"/>
              </w:rPr>
            </w:pPr>
            <w:r w:rsidRPr="00956BAC">
              <w:rPr>
                <w:b/>
                <w:bCs/>
                <w:sz w:val="16"/>
                <w:szCs w:val="16"/>
              </w:rPr>
              <w:t>X</w:t>
            </w:r>
          </w:p>
        </w:tc>
        <w:tc>
          <w:tcPr>
            <w:tcW w:w="5875" w:type="dxa"/>
            <w:gridSpan w:val="5"/>
            <w:tcBorders>
              <w:top w:val="nil"/>
              <w:left w:val="nil"/>
              <w:bottom w:val="single" w:sz="8" w:space="0" w:color="000000"/>
              <w:right w:val="single" w:sz="8" w:space="0" w:color="000000"/>
            </w:tcBorders>
            <w:tcMar>
              <w:top w:w="0" w:type="dxa"/>
              <w:left w:w="108" w:type="dxa"/>
              <w:bottom w:w="0" w:type="dxa"/>
              <w:right w:w="108" w:type="dxa"/>
            </w:tcMar>
          </w:tcPr>
          <w:p w14:paraId="49B5CC58" w14:textId="77777777" w:rsidR="002E68DB" w:rsidRPr="00956BAC" w:rsidRDefault="002E68DB">
            <w:pPr>
              <w:pStyle w:val="Odstavecseseznamem"/>
              <w:ind w:left="0"/>
              <w:jc w:val="center"/>
              <w:rPr>
                <w:b/>
                <w:bCs/>
                <w:sz w:val="16"/>
                <w:szCs w:val="16"/>
              </w:rPr>
            </w:pPr>
            <w:r w:rsidRPr="00956BAC">
              <w:rPr>
                <w:b/>
                <w:bCs/>
                <w:sz w:val="16"/>
                <w:szCs w:val="16"/>
              </w:rPr>
              <w:t xml:space="preserve">Průběžně je jednáno se zřizovatelem o specifických ukazatelích, v roce 2018 podána žádost o navýšení o 1 SP, v roce 2019 jednáno o navýšení 1 PSS pro nová místa poskytování služby CHB, od roku 2021bude aktualizována žádost pro službu CHB Náchod ve vazbě na průběh výstavby, dále bylo projednáno navýšení počtu zaměstnanců pro nově zřízenou službu pobytová sociální rehabilitace, zaměstnanci byli v roce 2020 přijati. </w:t>
            </w:r>
          </w:p>
          <w:p w14:paraId="5E6D3611" w14:textId="77777777" w:rsidR="002E68DB" w:rsidRPr="00956BAC" w:rsidRDefault="002E68DB">
            <w:pPr>
              <w:pStyle w:val="Odstavecseseznamem"/>
              <w:ind w:left="0"/>
              <w:jc w:val="center"/>
              <w:rPr>
                <w:b/>
                <w:bCs/>
                <w:sz w:val="16"/>
                <w:szCs w:val="16"/>
              </w:rPr>
            </w:pPr>
          </w:p>
          <w:p w14:paraId="1EC00BCF" w14:textId="77777777" w:rsidR="002E68DB" w:rsidRPr="00956BAC" w:rsidRDefault="002E68DB">
            <w:pPr>
              <w:pStyle w:val="Odstavecseseznamem"/>
              <w:ind w:left="0"/>
              <w:jc w:val="center"/>
              <w:rPr>
                <w:b/>
                <w:bCs/>
                <w:sz w:val="16"/>
                <w:szCs w:val="16"/>
              </w:rPr>
            </w:pP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4891D1AD" w14:textId="77777777" w:rsidR="002E68DB" w:rsidRPr="00956BAC" w:rsidRDefault="002E68DB">
            <w:pPr>
              <w:pStyle w:val="Odstavecseseznamem"/>
              <w:ind w:left="0"/>
              <w:jc w:val="center"/>
              <w:rPr>
                <w:b/>
                <w:bCs/>
                <w:sz w:val="16"/>
                <w:szCs w:val="16"/>
              </w:rPr>
            </w:pPr>
            <w:r w:rsidRPr="00956BAC">
              <w:rPr>
                <w:b/>
                <w:bCs/>
                <w:sz w:val="16"/>
                <w:szCs w:val="16"/>
              </w:rPr>
              <w:t>Nyní schváleno navýšení počtu zaměstnanců pro CHB Náchod o 3PSS/SP + 0,5 THP</w:t>
            </w:r>
          </w:p>
          <w:p w14:paraId="1D25ACA5" w14:textId="77777777" w:rsidR="002E68DB" w:rsidRDefault="002E68DB">
            <w:pPr>
              <w:pStyle w:val="Odstavecseseznamem"/>
              <w:ind w:left="0"/>
              <w:jc w:val="center"/>
              <w:rPr>
                <w:b/>
                <w:bCs/>
                <w:sz w:val="16"/>
                <w:szCs w:val="16"/>
              </w:rPr>
            </w:pPr>
          </w:p>
          <w:p w14:paraId="495D04C4" w14:textId="77777777" w:rsidR="00F3098D" w:rsidRDefault="00F3098D">
            <w:pPr>
              <w:pStyle w:val="Odstavecseseznamem"/>
              <w:ind w:left="0"/>
              <w:jc w:val="center"/>
              <w:rPr>
                <w:b/>
                <w:bCs/>
                <w:sz w:val="16"/>
                <w:szCs w:val="16"/>
              </w:rPr>
            </w:pPr>
          </w:p>
          <w:p w14:paraId="108CB058" w14:textId="77777777" w:rsidR="00F3098D" w:rsidRDefault="00F3098D">
            <w:pPr>
              <w:pStyle w:val="Odstavecseseznamem"/>
              <w:ind w:left="0"/>
              <w:jc w:val="center"/>
              <w:rPr>
                <w:b/>
                <w:bCs/>
                <w:sz w:val="16"/>
                <w:szCs w:val="16"/>
              </w:rPr>
            </w:pPr>
          </w:p>
          <w:p w14:paraId="0055CAFB" w14:textId="77777777" w:rsidR="00F3098D" w:rsidRDefault="00F3098D">
            <w:pPr>
              <w:pStyle w:val="Odstavecseseznamem"/>
              <w:ind w:left="0"/>
              <w:jc w:val="center"/>
              <w:rPr>
                <w:b/>
                <w:bCs/>
                <w:sz w:val="16"/>
                <w:szCs w:val="16"/>
              </w:rPr>
            </w:pPr>
          </w:p>
          <w:p w14:paraId="7658BCB2" w14:textId="77777777" w:rsidR="00F3098D" w:rsidRPr="00956BAC" w:rsidRDefault="00F3098D">
            <w:pPr>
              <w:pStyle w:val="Odstavecseseznamem"/>
              <w:ind w:left="0"/>
              <w:jc w:val="center"/>
              <w:rPr>
                <w:b/>
                <w:bCs/>
                <w:sz w:val="16"/>
                <w:szCs w:val="16"/>
              </w:rPr>
            </w:pPr>
          </w:p>
        </w:tc>
      </w:tr>
      <w:tr w:rsidR="00956BAC" w14:paraId="6083EC1B" w14:textId="77777777" w:rsidTr="00D6782E">
        <w:trPr>
          <w:trHeight w:val="71"/>
          <w:jc w:val="center"/>
        </w:trPr>
        <w:tc>
          <w:tcPr>
            <w:tcW w:w="1204"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14:paraId="0F52144E" w14:textId="77777777" w:rsidR="002E68DB" w:rsidRPr="00956BAC" w:rsidRDefault="002E68DB">
            <w:pPr>
              <w:pStyle w:val="Odstavecseseznamem"/>
              <w:spacing w:after="120"/>
              <w:ind w:left="0"/>
              <w:jc w:val="center"/>
              <w:rPr>
                <w:b/>
                <w:bCs/>
                <w:sz w:val="16"/>
                <w:szCs w:val="16"/>
              </w:rPr>
            </w:pPr>
          </w:p>
          <w:p w14:paraId="5AE1A33D" w14:textId="77777777" w:rsidR="002E68DB" w:rsidRPr="00956BAC" w:rsidRDefault="002E68DB">
            <w:pPr>
              <w:pStyle w:val="Odstavecseseznamem"/>
              <w:spacing w:after="120"/>
              <w:ind w:left="0"/>
              <w:jc w:val="center"/>
              <w:rPr>
                <w:b/>
                <w:bCs/>
                <w:sz w:val="16"/>
                <w:szCs w:val="16"/>
              </w:rPr>
            </w:pPr>
            <w:r w:rsidRPr="00956BAC">
              <w:rPr>
                <w:b/>
                <w:bCs/>
                <w:sz w:val="16"/>
                <w:szCs w:val="16"/>
              </w:rPr>
              <w:t>DOZP</w:t>
            </w:r>
          </w:p>
          <w:p w14:paraId="1D405020" w14:textId="77777777" w:rsidR="002E68DB" w:rsidRPr="00956BAC" w:rsidRDefault="002E68DB">
            <w:pPr>
              <w:pStyle w:val="Odstavecseseznamem"/>
              <w:spacing w:after="120"/>
              <w:ind w:left="0"/>
              <w:jc w:val="center"/>
              <w:rPr>
                <w:b/>
                <w:bCs/>
                <w:sz w:val="16"/>
                <w:szCs w:val="16"/>
              </w:rPr>
            </w:pPr>
          </w:p>
        </w:tc>
        <w:tc>
          <w:tcPr>
            <w:tcW w:w="54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474EA3DB" w14:textId="77777777" w:rsidR="002E68DB" w:rsidRPr="00956BAC" w:rsidRDefault="002E68DB">
            <w:pPr>
              <w:pStyle w:val="Odstavecseseznamem"/>
              <w:ind w:left="0"/>
              <w:rPr>
                <w:sz w:val="16"/>
                <w:szCs w:val="16"/>
              </w:rPr>
            </w:pPr>
          </w:p>
        </w:tc>
        <w:tc>
          <w:tcPr>
            <w:tcW w:w="1118"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2EF0E64C" w14:textId="77777777" w:rsidR="002E68DB" w:rsidRPr="00956BAC" w:rsidRDefault="002E68DB">
            <w:pPr>
              <w:pStyle w:val="Odstavecseseznamem"/>
              <w:ind w:left="0"/>
              <w:rPr>
                <w:sz w:val="16"/>
                <w:szCs w:val="16"/>
              </w:rPr>
            </w:pPr>
          </w:p>
        </w:tc>
        <w:tc>
          <w:tcPr>
            <w:tcW w:w="1119"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6ABFAE00" w14:textId="77777777" w:rsidR="002E68DB" w:rsidRPr="00956BAC" w:rsidRDefault="002E68DB">
            <w:pPr>
              <w:pStyle w:val="Odstavecseseznamem"/>
              <w:ind w:left="0"/>
              <w:rPr>
                <w:sz w:val="16"/>
                <w:szCs w:val="16"/>
              </w:rPr>
            </w:pPr>
          </w:p>
        </w:tc>
        <w:tc>
          <w:tcPr>
            <w:tcW w:w="117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56831F46" w14:textId="77777777" w:rsidR="002E68DB" w:rsidRPr="00956BAC" w:rsidRDefault="002E68DB">
            <w:pPr>
              <w:pStyle w:val="Odstavecseseznamem"/>
              <w:ind w:left="0"/>
              <w:rPr>
                <w:sz w:val="16"/>
                <w:szCs w:val="16"/>
              </w:rPr>
            </w:pPr>
          </w:p>
        </w:tc>
        <w:tc>
          <w:tcPr>
            <w:tcW w:w="1285"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7F53A222" w14:textId="77777777" w:rsidR="002E68DB" w:rsidRPr="00956BAC" w:rsidRDefault="002E68DB">
            <w:pPr>
              <w:pStyle w:val="Odstavecseseznamem"/>
              <w:ind w:left="0"/>
              <w:rPr>
                <w:sz w:val="16"/>
                <w:szCs w:val="16"/>
              </w:rPr>
            </w:pPr>
          </w:p>
        </w:tc>
        <w:tc>
          <w:tcPr>
            <w:tcW w:w="1177"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14:paraId="467FED29" w14:textId="77777777" w:rsidR="002E68DB" w:rsidRPr="00956BAC" w:rsidRDefault="002E68DB">
            <w:pPr>
              <w:pStyle w:val="Odstavecseseznamem"/>
              <w:ind w:left="0"/>
              <w:rPr>
                <w:sz w:val="16"/>
                <w:szCs w:val="16"/>
              </w:rPr>
            </w:pPr>
          </w:p>
        </w:tc>
        <w:tc>
          <w:tcPr>
            <w:tcW w:w="1281" w:type="dxa"/>
            <w:tcBorders>
              <w:top w:val="nil"/>
              <w:left w:val="nil"/>
              <w:bottom w:val="single" w:sz="8" w:space="0" w:color="000000"/>
              <w:right w:val="single" w:sz="8" w:space="0" w:color="000000"/>
            </w:tcBorders>
            <w:shd w:val="clear" w:color="auto" w:fill="FFC000"/>
            <w:tcMar>
              <w:top w:w="0" w:type="dxa"/>
              <w:left w:w="10" w:type="dxa"/>
              <w:bottom w:w="0" w:type="dxa"/>
              <w:right w:w="10" w:type="dxa"/>
            </w:tcMar>
          </w:tcPr>
          <w:p w14:paraId="34BA0CA5" w14:textId="77777777" w:rsidR="002E68DB" w:rsidRPr="00956BAC" w:rsidRDefault="002E68DB">
            <w:pPr>
              <w:pStyle w:val="Odstavecseseznamem"/>
              <w:ind w:left="0"/>
              <w:rPr>
                <w:sz w:val="16"/>
                <w:szCs w:val="16"/>
              </w:rPr>
            </w:pPr>
          </w:p>
        </w:tc>
      </w:tr>
      <w:tr w:rsidR="00956BAC" w14:paraId="43B86F00" w14:textId="77777777" w:rsidTr="00D6782E">
        <w:trPr>
          <w:trHeight w:val="867"/>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05C3AA" w14:textId="77777777" w:rsidR="002E68DB" w:rsidRPr="00956BAC" w:rsidRDefault="002E68DB">
            <w:pPr>
              <w:pStyle w:val="Odstavecseseznamem"/>
              <w:spacing w:after="120"/>
              <w:ind w:left="0"/>
              <w:jc w:val="center"/>
              <w:rPr>
                <w:b/>
                <w:bCs/>
                <w:sz w:val="16"/>
                <w:szCs w:val="16"/>
              </w:rPr>
            </w:pPr>
            <w:r w:rsidRPr="00956BAC">
              <w:rPr>
                <w:b/>
                <w:bCs/>
                <w:sz w:val="16"/>
                <w:szCs w:val="16"/>
              </w:rPr>
              <w:t>Vytvoření CHB pro DOZP</w:t>
            </w:r>
          </w:p>
          <w:p w14:paraId="38303443" w14:textId="77777777" w:rsidR="002E68DB" w:rsidRPr="00956BAC" w:rsidRDefault="002E68DB">
            <w:pPr>
              <w:pStyle w:val="Odstavecseseznamem"/>
              <w:spacing w:after="120"/>
              <w:ind w:left="0"/>
              <w:jc w:val="center"/>
              <w:rPr>
                <w:b/>
                <w:bCs/>
                <w:sz w:val="16"/>
                <w:szCs w:val="16"/>
              </w:rPr>
            </w:pP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2C51D093"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59BB4FE6"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01F502C0" w14:textId="77777777" w:rsidR="002E68DB" w:rsidRPr="00956BAC" w:rsidRDefault="002E68DB">
            <w:pPr>
              <w:pStyle w:val="Odstavecseseznamem"/>
              <w:ind w:left="0"/>
              <w:jc w:val="center"/>
              <w:rPr>
                <w:b/>
                <w:bCs/>
                <w:sz w:val="16"/>
                <w:szCs w:val="16"/>
              </w:rPr>
            </w:pPr>
          </w:p>
        </w:tc>
        <w:tc>
          <w:tcPr>
            <w:tcW w:w="3638" w:type="dxa"/>
            <w:gridSpan w:val="3"/>
            <w:tcBorders>
              <w:top w:val="nil"/>
              <w:left w:val="nil"/>
              <w:bottom w:val="single" w:sz="8" w:space="0" w:color="000000"/>
              <w:right w:val="single" w:sz="8" w:space="0" w:color="000000"/>
            </w:tcBorders>
            <w:tcMar>
              <w:top w:w="0" w:type="dxa"/>
              <w:left w:w="108" w:type="dxa"/>
              <w:bottom w:w="0" w:type="dxa"/>
              <w:right w:w="108" w:type="dxa"/>
            </w:tcMar>
          </w:tcPr>
          <w:p w14:paraId="2F772B36" w14:textId="77777777" w:rsidR="002E68DB" w:rsidRPr="00D6782E" w:rsidRDefault="002E68DB" w:rsidP="00D6782E">
            <w:pPr>
              <w:jc w:val="center"/>
              <w:rPr>
                <w:sz w:val="16"/>
                <w:szCs w:val="16"/>
              </w:rPr>
            </w:pPr>
            <w:r w:rsidRPr="00956BAC">
              <w:rPr>
                <w:b/>
                <w:bCs/>
                <w:sz w:val="16"/>
                <w:szCs w:val="16"/>
              </w:rPr>
              <w:t>Služba má kapacitu 5 osob a jde do útlumu, bylo rozhodnuto, že tento cíl nebude z důvodu snižování kapacity služby dále realizován. Rozhodnutí je v souladu se Střednědobým plánem sociálních služeb Královéhradeckého kraje pro období 2018 – 2020.</w:t>
            </w: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09C17796" w14:textId="77777777" w:rsidR="002E68DB" w:rsidRPr="00956BAC" w:rsidRDefault="002E68DB">
            <w:pPr>
              <w:pStyle w:val="Odstavecseseznamem"/>
              <w:ind w:left="0"/>
              <w:jc w:val="center"/>
              <w:rPr>
                <w:b/>
                <w:bCs/>
                <w:sz w:val="16"/>
                <w:szCs w:val="16"/>
              </w:rPr>
            </w:pPr>
            <w:r w:rsidRPr="00956BAC">
              <w:rPr>
                <w:b/>
                <w:bCs/>
                <w:sz w:val="16"/>
                <w:szCs w:val="16"/>
              </w:rPr>
              <w:t xml:space="preserve">Dtto, </w:t>
            </w:r>
          </w:p>
          <w:p w14:paraId="5E156C1D" w14:textId="77777777" w:rsidR="002E68DB" w:rsidRPr="00956BAC" w:rsidRDefault="002E68DB">
            <w:pPr>
              <w:pStyle w:val="Odstavecseseznamem"/>
              <w:ind w:left="0"/>
              <w:jc w:val="center"/>
              <w:rPr>
                <w:b/>
                <w:bCs/>
                <w:sz w:val="16"/>
                <w:szCs w:val="16"/>
              </w:rPr>
            </w:pPr>
            <w:r w:rsidRPr="00956BAC">
              <w:rPr>
                <w:b/>
                <w:bCs/>
                <w:sz w:val="16"/>
                <w:szCs w:val="16"/>
              </w:rPr>
              <w:t>k další změnám nedošlo</w:t>
            </w:r>
          </w:p>
          <w:p w14:paraId="76E17E55" w14:textId="77777777" w:rsidR="002E68DB" w:rsidRPr="00956BAC" w:rsidRDefault="002E68DB">
            <w:pPr>
              <w:jc w:val="center"/>
              <w:rPr>
                <w:sz w:val="16"/>
                <w:szCs w:val="16"/>
              </w:rPr>
            </w:pPr>
          </w:p>
        </w:tc>
      </w:tr>
      <w:tr w:rsidR="00956BAC" w14:paraId="425AE739" w14:textId="77777777" w:rsidTr="00D6782E">
        <w:trPr>
          <w:trHeight w:val="456"/>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87310A" w14:textId="77777777" w:rsidR="002E68DB" w:rsidRPr="00956BAC" w:rsidRDefault="002E68DB" w:rsidP="00D6782E">
            <w:pPr>
              <w:pStyle w:val="Odstavecseseznamem"/>
              <w:spacing w:after="120"/>
              <w:ind w:left="0"/>
              <w:jc w:val="center"/>
              <w:rPr>
                <w:b/>
                <w:bCs/>
                <w:sz w:val="16"/>
                <w:szCs w:val="16"/>
              </w:rPr>
            </w:pPr>
            <w:r w:rsidRPr="00956BAC">
              <w:rPr>
                <w:b/>
                <w:bCs/>
                <w:sz w:val="16"/>
                <w:szCs w:val="16"/>
              </w:rPr>
              <w:t>Přestavba CHB pro DOZP</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7E70FE88"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4FE1A68F"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1EBF9F3B" w14:textId="77777777" w:rsidR="002E68DB" w:rsidRPr="00956BAC" w:rsidRDefault="002E68DB">
            <w:pPr>
              <w:pStyle w:val="Odstavecseseznamem"/>
              <w:ind w:left="0"/>
              <w:jc w:val="center"/>
              <w:rPr>
                <w:b/>
                <w:bCs/>
                <w:sz w:val="16"/>
                <w:szCs w:val="16"/>
              </w:rPr>
            </w:pPr>
          </w:p>
        </w:tc>
        <w:tc>
          <w:tcPr>
            <w:tcW w:w="3638" w:type="dxa"/>
            <w:gridSpan w:val="3"/>
            <w:tcBorders>
              <w:top w:val="nil"/>
              <w:left w:val="nil"/>
              <w:bottom w:val="single" w:sz="8" w:space="0" w:color="000000"/>
              <w:right w:val="single" w:sz="8" w:space="0" w:color="000000"/>
            </w:tcBorders>
            <w:tcMar>
              <w:top w:w="0" w:type="dxa"/>
              <w:left w:w="108" w:type="dxa"/>
              <w:bottom w:w="0" w:type="dxa"/>
              <w:right w:w="108" w:type="dxa"/>
            </w:tcMar>
          </w:tcPr>
          <w:p w14:paraId="384C67C3" w14:textId="77777777" w:rsidR="002E68DB" w:rsidRPr="00956BAC" w:rsidRDefault="002E68DB">
            <w:pPr>
              <w:pStyle w:val="Odstavecseseznamem"/>
              <w:ind w:left="0"/>
              <w:jc w:val="center"/>
              <w:rPr>
                <w:b/>
                <w:bCs/>
                <w:sz w:val="16"/>
                <w:szCs w:val="16"/>
              </w:rPr>
            </w:pPr>
            <w:r w:rsidRPr="00956BAC">
              <w:rPr>
                <w:b/>
                <w:bCs/>
                <w:sz w:val="16"/>
                <w:szCs w:val="16"/>
              </w:rPr>
              <w:t>Dtto</w:t>
            </w:r>
          </w:p>
          <w:p w14:paraId="663568B2" w14:textId="77777777" w:rsidR="002E68DB" w:rsidRPr="00956BAC" w:rsidRDefault="002E68DB">
            <w:pPr>
              <w:pStyle w:val="Odstavecseseznamem"/>
              <w:ind w:left="0"/>
              <w:jc w:val="center"/>
              <w:rPr>
                <w:b/>
                <w:bCs/>
                <w:sz w:val="16"/>
                <w:szCs w:val="16"/>
              </w:rPr>
            </w:pP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29FE7218" w14:textId="77777777" w:rsidR="002E68DB" w:rsidRPr="00956BAC" w:rsidRDefault="002E68DB">
            <w:pPr>
              <w:pStyle w:val="Odstavecseseznamem"/>
              <w:ind w:left="0"/>
              <w:jc w:val="center"/>
              <w:rPr>
                <w:b/>
                <w:bCs/>
                <w:sz w:val="16"/>
                <w:szCs w:val="16"/>
              </w:rPr>
            </w:pPr>
            <w:r w:rsidRPr="00956BAC">
              <w:rPr>
                <w:b/>
                <w:bCs/>
                <w:sz w:val="16"/>
                <w:szCs w:val="16"/>
              </w:rPr>
              <w:t>Dtto</w:t>
            </w:r>
          </w:p>
          <w:p w14:paraId="216BDF1C" w14:textId="77777777" w:rsidR="002E68DB" w:rsidRPr="00956BAC" w:rsidRDefault="002E68DB">
            <w:pPr>
              <w:pStyle w:val="Odstavecseseznamem"/>
              <w:ind w:left="0"/>
              <w:jc w:val="center"/>
              <w:rPr>
                <w:b/>
                <w:bCs/>
                <w:sz w:val="16"/>
                <w:szCs w:val="16"/>
              </w:rPr>
            </w:pPr>
          </w:p>
        </w:tc>
      </w:tr>
      <w:tr w:rsidR="00956BAC" w14:paraId="0A59D669" w14:textId="77777777" w:rsidTr="00D6782E">
        <w:trPr>
          <w:trHeight w:val="456"/>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655C6F" w14:textId="77777777" w:rsidR="002E68DB" w:rsidRPr="00956BAC" w:rsidRDefault="002E68DB">
            <w:pPr>
              <w:pStyle w:val="Odstavecseseznamem"/>
              <w:spacing w:after="120"/>
              <w:ind w:left="0"/>
              <w:jc w:val="center"/>
              <w:rPr>
                <w:b/>
                <w:bCs/>
                <w:sz w:val="16"/>
                <w:szCs w:val="16"/>
              </w:rPr>
            </w:pPr>
            <w:r w:rsidRPr="00956BAC">
              <w:rPr>
                <w:b/>
                <w:bCs/>
                <w:sz w:val="16"/>
                <w:szCs w:val="16"/>
              </w:rPr>
              <w:t>Zrušení DOZP a přesun klientů do CHB</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2F97E94A"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71DD82FD"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59F70C36" w14:textId="77777777" w:rsidR="002E68DB" w:rsidRPr="00956BAC" w:rsidRDefault="002E68DB">
            <w:pPr>
              <w:pStyle w:val="Odstavecseseznamem"/>
              <w:ind w:left="0"/>
              <w:jc w:val="center"/>
              <w:rPr>
                <w:b/>
                <w:bCs/>
                <w:sz w:val="16"/>
                <w:szCs w:val="16"/>
              </w:rPr>
            </w:pPr>
          </w:p>
        </w:tc>
        <w:tc>
          <w:tcPr>
            <w:tcW w:w="3638"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59C4776" w14:textId="77777777" w:rsidR="002E68DB" w:rsidRPr="00956BAC" w:rsidRDefault="002E68DB">
            <w:pPr>
              <w:pStyle w:val="Odstavecseseznamem"/>
              <w:ind w:left="0"/>
              <w:jc w:val="center"/>
              <w:rPr>
                <w:b/>
                <w:bCs/>
                <w:sz w:val="16"/>
                <w:szCs w:val="16"/>
              </w:rPr>
            </w:pPr>
            <w:r w:rsidRPr="00956BAC">
              <w:rPr>
                <w:b/>
                <w:bCs/>
                <w:sz w:val="16"/>
                <w:szCs w:val="16"/>
              </w:rPr>
              <w:t>Dtto</w:t>
            </w:r>
          </w:p>
        </w:tc>
        <w:tc>
          <w:tcPr>
            <w:tcW w:w="1281" w:type="dxa"/>
            <w:tcBorders>
              <w:top w:val="nil"/>
              <w:left w:val="nil"/>
              <w:bottom w:val="single" w:sz="8" w:space="0" w:color="000000"/>
              <w:right w:val="single" w:sz="8" w:space="0" w:color="000000"/>
            </w:tcBorders>
            <w:tcMar>
              <w:top w:w="0" w:type="dxa"/>
              <w:left w:w="10" w:type="dxa"/>
              <w:bottom w:w="0" w:type="dxa"/>
              <w:right w:w="10" w:type="dxa"/>
            </w:tcMar>
          </w:tcPr>
          <w:p w14:paraId="076E5D87" w14:textId="77777777" w:rsidR="002E68DB" w:rsidRPr="00956BAC" w:rsidRDefault="002E68DB">
            <w:pPr>
              <w:pStyle w:val="Odstavecseseznamem"/>
              <w:ind w:left="0"/>
              <w:jc w:val="center"/>
              <w:rPr>
                <w:b/>
                <w:bCs/>
                <w:sz w:val="16"/>
                <w:szCs w:val="16"/>
              </w:rPr>
            </w:pPr>
            <w:r w:rsidRPr="00956BAC">
              <w:rPr>
                <w:b/>
                <w:bCs/>
                <w:sz w:val="16"/>
                <w:szCs w:val="16"/>
              </w:rPr>
              <w:t>Dtto</w:t>
            </w:r>
          </w:p>
          <w:p w14:paraId="3006A7A3" w14:textId="77777777" w:rsidR="002E68DB" w:rsidRPr="00956BAC" w:rsidRDefault="002E68DB">
            <w:pPr>
              <w:pStyle w:val="Odstavecseseznamem"/>
              <w:ind w:left="0"/>
              <w:jc w:val="center"/>
              <w:rPr>
                <w:b/>
                <w:bCs/>
                <w:sz w:val="16"/>
                <w:szCs w:val="16"/>
              </w:rPr>
            </w:pPr>
          </w:p>
        </w:tc>
      </w:tr>
      <w:tr w:rsidR="00956BAC" w14:paraId="030A1A17" w14:textId="77777777" w:rsidTr="00D6782E">
        <w:trPr>
          <w:trHeight w:val="341"/>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83247B" w14:textId="77777777" w:rsidR="002E68DB" w:rsidRPr="00956BAC" w:rsidRDefault="002E68DB">
            <w:pPr>
              <w:pStyle w:val="Odstavecseseznamem"/>
              <w:spacing w:after="120"/>
              <w:ind w:left="0"/>
              <w:jc w:val="center"/>
              <w:rPr>
                <w:b/>
                <w:bCs/>
                <w:sz w:val="16"/>
                <w:szCs w:val="16"/>
              </w:rPr>
            </w:pPr>
            <w:r w:rsidRPr="00956BAC">
              <w:rPr>
                <w:b/>
                <w:bCs/>
                <w:sz w:val="16"/>
                <w:szCs w:val="16"/>
              </w:rPr>
              <w:t>Spolupráce s dalšími poskytovateli</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491B4E36"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37944B0E"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4F101EF8" w14:textId="77777777" w:rsidR="002E68DB" w:rsidRPr="00956BAC" w:rsidRDefault="002E68DB">
            <w:pPr>
              <w:pStyle w:val="Odstavecseseznamem"/>
              <w:ind w:left="0"/>
              <w:jc w:val="center"/>
              <w:rPr>
                <w:b/>
                <w:bCs/>
                <w:sz w:val="16"/>
                <w:szCs w:val="16"/>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tcPr>
          <w:p w14:paraId="3880E37D" w14:textId="77777777" w:rsidR="002E68DB" w:rsidRPr="00956BAC" w:rsidRDefault="002E68DB">
            <w:pPr>
              <w:pStyle w:val="Odstavecseseznamem"/>
              <w:ind w:left="0"/>
              <w:jc w:val="center"/>
              <w:rPr>
                <w:b/>
                <w:bCs/>
                <w:sz w:val="16"/>
                <w:szCs w:val="16"/>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43A4129E" w14:textId="77777777" w:rsidR="002E68DB" w:rsidRPr="00956BAC" w:rsidRDefault="002E68DB">
            <w:pPr>
              <w:pStyle w:val="Odstavecseseznamem"/>
              <w:ind w:left="0"/>
              <w:jc w:val="center"/>
              <w:rPr>
                <w:b/>
                <w:bCs/>
                <w:sz w:val="16"/>
                <w:szCs w:val="16"/>
              </w:rPr>
            </w:pP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14:paraId="086B19EF" w14:textId="77777777" w:rsidR="002E68DB" w:rsidRPr="00956BAC" w:rsidRDefault="002E68DB">
            <w:pPr>
              <w:pStyle w:val="Odstavecseseznamem"/>
              <w:ind w:left="0"/>
              <w:jc w:val="center"/>
              <w:rPr>
                <w:b/>
                <w:bCs/>
                <w:sz w:val="16"/>
                <w:szCs w:val="16"/>
              </w:rPr>
            </w:pPr>
            <w:r w:rsidRPr="00956BAC">
              <w:rPr>
                <w:b/>
                <w:bCs/>
                <w:sz w:val="16"/>
                <w:szCs w:val="16"/>
              </w:rPr>
              <w:t>X</w:t>
            </w: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0FCE93D5" w14:textId="77777777" w:rsidR="002E68DB" w:rsidRPr="00956BAC" w:rsidRDefault="002E68DB">
            <w:pPr>
              <w:pStyle w:val="Odstavecseseznamem"/>
              <w:ind w:left="0"/>
              <w:jc w:val="center"/>
              <w:rPr>
                <w:b/>
                <w:bCs/>
                <w:sz w:val="16"/>
                <w:szCs w:val="16"/>
              </w:rPr>
            </w:pPr>
            <w:r w:rsidRPr="00956BAC">
              <w:rPr>
                <w:b/>
                <w:bCs/>
                <w:sz w:val="16"/>
                <w:szCs w:val="16"/>
              </w:rPr>
              <w:t>X</w:t>
            </w:r>
          </w:p>
        </w:tc>
      </w:tr>
      <w:tr w:rsidR="00956BAC" w14:paraId="70DD3042" w14:textId="77777777" w:rsidTr="00D6782E">
        <w:trPr>
          <w:trHeight w:val="456"/>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979150" w14:textId="77777777" w:rsidR="002E68DB" w:rsidRPr="00956BAC" w:rsidRDefault="002E68DB" w:rsidP="00D6782E">
            <w:pPr>
              <w:pStyle w:val="Odstavecseseznamem"/>
              <w:spacing w:after="120"/>
              <w:ind w:left="0"/>
              <w:jc w:val="center"/>
              <w:rPr>
                <w:b/>
                <w:bCs/>
                <w:sz w:val="16"/>
                <w:szCs w:val="16"/>
              </w:rPr>
            </w:pPr>
            <w:r w:rsidRPr="00956BAC">
              <w:rPr>
                <w:b/>
                <w:bCs/>
                <w:sz w:val="16"/>
                <w:szCs w:val="16"/>
              </w:rPr>
              <w:t>Zajištění finančních zdrojů</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12AE834F"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4BF01EA1"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55D3D16A" w14:textId="77777777" w:rsidR="002E68DB" w:rsidRPr="00956BAC" w:rsidRDefault="002E68DB">
            <w:pPr>
              <w:pStyle w:val="Odstavecseseznamem"/>
              <w:ind w:left="0"/>
              <w:jc w:val="center"/>
              <w:rPr>
                <w:b/>
                <w:bCs/>
                <w:sz w:val="16"/>
                <w:szCs w:val="16"/>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tcPr>
          <w:p w14:paraId="3A15C1ED" w14:textId="77777777" w:rsidR="002E68DB" w:rsidRPr="00956BAC" w:rsidRDefault="002E68DB">
            <w:pPr>
              <w:pStyle w:val="Odstavecseseznamem"/>
              <w:ind w:left="0"/>
              <w:jc w:val="center"/>
              <w:rPr>
                <w:b/>
                <w:bCs/>
                <w:sz w:val="16"/>
                <w:szCs w:val="16"/>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6FBD6295" w14:textId="77777777" w:rsidR="002E68DB" w:rsidRPr="00956BAC" w:rsidRDefault="002E68DB">
            <w:pPr>
              <w:pStyle w:val="Odstavecseseznamem"/>
              <w:ind w:left="0"/>
              <w:jc w:val="center"/>
              <w:rPr>
                <w:b/>
                <w:bCs/>
                <w:sz w:val="16"/>
                <w:szCs w:val="16"/>
              </w:rPr>
            </w:pP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14:paraId="4F7BE4E4" w14:textId="77777777" w:rsidR="002E68DB" w:rsidRPr="00956BAC" w:rsidRDefault="002E68DB">
            <w:pPr>
              <w:pStyle w:val="Odstavecseseznamem"/>
              <w:ind w:left="0"/>
              <w:jc w:val="center"/>
              <w:rPr>
                <w:b/>
                <w:bCs/>
                <w:sz w:val="16"/>
                <w:szCs w:val="16"/>
              </w:rPr>
            </w:pPr>
            <w:r w:rsidRPr="00956BAC">
              <w:rPr>
                <w:b/>
                <w:bCs/>
                <w:sz w:val="16"/>
                <w:szCs w:val="16"/>
              </w:rPr>
              <w:t>X</w:t>
            </w: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5F08D4EB" w14:textId="77777777" w:rsidR="002E68DB" w:rsidRPr="00956BAC" w:rsidRDefault="002E68DB">
            <w:pPr>
              <w:pStyle w:val="Odstavecseseznamem"/>
              <w:ind w:left="0"/>
              <w:jc w:val="center"/>
              <w:rPr>
                <w:b/>
                <w:bCs/>
                <w:sz w:val="16"/>
                <w:szCs w:val="16"/>
              </w:rPr>
            </w:pPr>
            <w:r w:rsidRPr="00956BAC">
              <w:rPr>
                <w:b/>
                <w:bCs/>
                <w:sz w:val="16"/>
                <w:szCs w:val="16"/>
              </w:rPr>
              <w:t>X</w:t>
            </w:r>
          </w:p>
        </w:tc>
      </w:tr>
      <w:tr w:rsidR="00956BAC" w14:paraId="4AD8135A" w14:textId="77777777" w:rsidTr="00D6782E">
        <w:trPr>
          <w:trHeight w:val="342"/>
          <w:jc w:val="center"/>
        </w:trPr>
        <w:tc>
          <w:tcPr>
            <w:tcW w:w="120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913B9A" w14:textId="77777777" w:rsidR="002E68DB" w:rsidRPr="00956BAC" w:rsidRDefault="002E68DB" w:rsidP="00D6782E">
            <w:pPr>
              <w:pStyle w:val="Odstavecseseznamem"/>
              <w:spacing w:after="120"/>
              <w:ind w:left="0"/>
              <w:jc w:val="center"/>
              <w:rPr>
                <w:b/>
                <w:bCs/>
                <w:sz w:val="16"/>
                <w:szCs w:val="16"/>
              </w:rPr>
            </w:pPr>
            <w:r w:rsidRPr="00956BAC">
              <w:rPr>
                <w:b/>
                <w:bCs/>
                <w:sz w:val="16"/>
                <w:szCs w:val="16"/>
              </w:rPr>
              <w:t>Zajištění PER zdrojů</w:t>
            </w:r>
          </w:p>
        </w:tc>
        <w:tc>
          <w:tcPr>
            <w:tcW w:w="546" w:type="dxa"/>
            <w:tcBorders>
              <w:top w:val="nil"/>
              <w:left w:val="nil"/>
              <w:bottom w:val="single" w:sz="8" w:space="0" w:color="000000"/>
              <w:right w:val="single" w:sz="8" w:space="0" w:color="000000"/>
            </w:tcBorders>
            <w:tcMar>
              <w:top w:w="0" w:type="dxa"/>
              <w:left w:w="108" w:type="dxa"/>
              <w:bottom w:w="0" w:type="dxa"/>
              <w:right w:w="108" w:type="dxa"/>
            </w:tcMar>
          </w:tcPr>
          <w:p w14:paraId="0EA864E1" w14:textId="77777777" w:rsidR="002E68DB" w:rsidRPr="00956BAC" w:rsidRDefault="002E68DB">
            <w:pPr>
              <w:pStyle w:val="Odstavecseseznamem"/>
              <w:ind w:left="0"/>
              <w:jc w:val="center"/>
              <w:rPr>
                <w:b/>
                <w:bCs/>
                <w:sz w:val="16"/>
                <w:szCs w:val="16"/>
              </w:rPr>
            </w:pPr>
          </w:p>
        </w:tc>
        <w:tc>
          <w:tcPr>
            <w:tcW w:w="1118" w:type="dxa"/>
            <w:tcBorders>
              <w:top w:val="nil"/>
              <w:left w:val="nil"/>
              <w:bottom w:val="single" w:sz="8" w:space="0" w:color="000000"/>
              <w:right w:val="single" w:sz="8" w:space="0" w:color="000000"/>
            </w:tcBorders>
            <w:tcMar>
              <w:top w:w="0" w:type="dxa"/>
              <w:left w:w="108" w:type="dxa"/>
              <w:bottom w:w="0" w:type="dxa"/>
              <w:right w:w="108" w:type="dxa"/>
            </w:tcMar>
          </w:tcPr>
          <w:p w14:paraId="6D32CECC" w14:textId="77777777" w:rsidR="002E68DB" w:rsidRPr="00956BAC" w:rsidRDefault="002E68DB">
            <w:pPr>
              <w:pStyle w:val="Odstavecseseznamem"/>
              <w:ind w:left="0"/>
              <w:jc w:val="center"/>
              <w:rPr>
                <w:b/>
                <w:bCs/>
                <w:sz w:val="16"/>
                <w:szCs w:val="16"/>
              </w:rPr>
            </w:pPr>
          </w:p>
        </w:tc>
        <w:tc>
          <w:tcPr>
            <w:tcW w:w="1119" w:type="dxa"/>
            <w:tcBorders>
              <w:top w:val="nil"/>
              <w:left w:val="nil"/>
              <w:bottom w:val="single" w:sz="8" w:space="0" w:color="000000"/>
              <w:right w:val="single" w:sz="8" w:space="0" w:color="000000"/>
            </w:tcBorders>
            <w:tcMar>
              <w:top w:w="0" w:type="dxa"/>
              <w:left w:w="108" w:type="dxa"/>
              <w:bottom w:w="0" w:type="dxa"/>
              <w:right w:w="108" w:type="dxa"/>
            </w:tcMar>
          </w:tcPr>
          <w:p w14:paraId="513457C0" w14:textId="77777777" w:rsidR="002E68DB" w:rsidRPr="00956BAC" w:rsidRDefault="002E68DB">
            <w:pPr>
              <w:pStyle w:val="Odstavecseseznamem"/>
              <w:ind w:left="0"/>
              <w:jc w:val="center"/>
              <w:rPr>
                <w:b/>
                <w:bCs/>
                <w:sz w:val="16"/>
                <w:szCs w:val="16"/>
              </w:rPr>
            </w:pPr>
          </w:p>
        </w:tc>
        <w:tc>
          <w:tcPr>
            <w:tcW w:w="1176" w:type="dxa"/>
            <w:tcBorders>
              <w:top w:val="nil"/>
              <w:left w:val="nil"/>
              <w:bottom w:val="single" w:sz="8" w:space="0" w:color="000000"/>
              <w:right w:val="single" w:sz="8" w:space="0" w:color="000000"/>
            </w:tcBorders>
            <w:tcMar>
              <w:top w:w="0" w:type="dxa"/>
              <w:left w:w="108" w:type="dxa"/>
              <w:bottom w:w="0" w:type="dxa"/>
              <w:right w:w="108" w:type="dxa"/>
            </w:tcMar>
          </w:tcPr>
          <w:p w14:paraId="60175377" w14:textId="77777777" w:rsidR="002E68DB" w:rsidRPr="00956BAC" w:rsidRDefault="002E68DB">
            <w:pPr>
              <w:pStyle w:val="Odstavecseseznamem"/>
              <w:ind w:left="0"/>
              <w:jc w:val="center"/>
              <w:rPr>
                <w:b/>
                <w:bCs/>
                <w:sz w:val="16"/>
                <w:szCs w:val="16"/>
              </w:rPr>
            </w:pP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14:paraId="79E9D997" w14:textId="77777777" w:rsidR="002E68DB" w:rsidRPr="00956BAC" w:rsidRDefault="002E68DB">
            <w:pPr>
              <w:pStyle w:val="Odstavecseseznamem"/>
              <w:ind w:left="0"/>
              <w:jc w:val="center"/>
              <w:rPr>
                <w:b/>
                <w:bCs/>
                <w:sz w:val="16"/>
                <w:szCs w:val="16"/>
              </w:rPr>
            </w:pPr>
          </w:p>
        </w:tc>
        <w:tc>
          <w:tcPr>
            <w:tcW w:w="1177" w:type="dxa"/>
            <w:tcBorders>
              <w:top w:val="nil"/>
              <w:left w:val="nil"/>
              <w:bottom w:val="single" w:sz="8" w:space="0" w:color="000000"/>
              <w:right w:val="single" w:sz="8" w:space="0" w:color="000000"/>
            </w:tcBorders>
            <w:tcMar>
              <w:top w:w="0" w:type="dxa"/>
              <w:left w:w="108" w:type="dxa"/>
              <w:bottom w:w="0" w:type="dxa"/>
              <w:right w:w="108" w:type="dxa"/>
            </w:tcMar>
            <w:hideMark/>
          </w:tcPr>
          <w:p w14:paraId="1B4D5C23" w14:textId="77777777" w:rsidR="002E68DB" w:rsidRPr="00956BAC" w:rsidRDefault="002E68DB">
            <w:pPr>
              <w:pStyle w:val="Odstavecseseznamem"/>
              <w:ind w:left="0"/>
              <w:jc w:val="center"/>
              <w:rPr>
                <w:b/>
                <w:bCs/>
                <w:sz w:val="16"/>
                <w:szCs w:val="16"/>
              </w:rPr>
            </w:pPr>
            <w:r w:rsidRPr="00956BAC">
              <w:rPr>
                <w:b/>
                <w:bCs/>
                <w:sz w:val="16"/>
                <w:szCs w:val="16"/>
              </w:rPr>
              <w:t>X</w:t>
            </w:r>
          </w:p>
        </w:tc>
        <w:tc>
          <w:tcPr>
            <w:tcW w:w="1281" w:type="dxa"/>
            <w:tcBorders>
              <w:top w:val="nil"/>
              <w:left w:val="nil"/>
              <w:bottom w:val="single" w:sz="8" w:space="0" w:color="000000"/>
              <w:right w:val="single" w:sz="8" w:space="0" w:color="000000"/>
            </w:tcBorders>
            <w:tcMar>
              <w:top w:w="0" w:type="dxa"/>
              <w:left w:w="10" w:type="dxa"/>
              <w:bottom w:w="0" w:type="dxa"/>
              <w:right w:w="10" w:type="dxa"/>
            </w:tcMar>
            <w:hideMark/>
          </w:tcPr>
          <w:p w14:paraId="01D45BF2" w14:textId="77777777" w:rsidR="002E68DB" w:rsidRPr="00956BAC" w:rsidRDefault="002E68DB">
            <w:pPr>
              <w:pStyle w:val="Odstavecseseznamem"/>
              <w:ind w:left="0"/>
              <w:jc w:val="center"/>
              <w:rPr>
                <w:b/>
                <w:bCs/>
                <w:sz w:val="16"/>
                <w:szCs w:val="16"/>
              </w:rPr>
            </w:pPr>
            <w:r w:rsidRPr="00956BAC">
              <w:rPr>
                <w:b/>
                <w:bCs/>
                <w:sz w:val="16"/>
                <w:szCs w:val="16"/>
              </w:rPr>
              <w:t>X</w:t>
            </w:r>
          </w:p>
        </w:tc>
      </w:tr>
    </w:tbl>
    <w:p w14:paraId="5E6B45A1" w14:textId="77777777" w:rsidR="002E68DB" w:rsidRDefault="002E68DB" w:rsidP="002E68DB">
      <w:pPr>
        <w:pStyle w:val="Odstavecseseznamem"/>
        <w:spacing w:before="240"/>
        <w:ind w:left="714"/>
        <w:rPr>
          <w:rFonts w:ascii="Times New Roman" w:hAnsi="Times New Roman" w:cs="Times New Roman"/>
          <w:b/>
          <w:bCs/>
          <w:sz w:val="28"/>
          <w:szCs w:val="28"/>
          <w:lang w:eastAsia="cs-CZ"/>
        </w:rPr>
      </w:pPr>
    </w:p>
    <w:p w14:paraId="545B0B7A" w14:textId="77777777" w:rsidR="00A80462" w:rsidRPr="002E68DB" w:rsidRDefault="00A80462" w:rsidP="00A80462">
      <w:pPr>
        <w:shd w:val="clear" w:color="auto" w:fill="FBE4D5"/>
        <w:spacing w:after="120"/>
        <w:jc w:val="both"/>
      </w:pPr>
      <w:r w:rsidRPr="00D6782E">
        <w:t xml:space="preserve">Projekty Transformace v roce 2022 </w:t>
      </w:r>
      <w:r>
        <w:t>končí</w:t>
      </w:r>
      <w:r w:rsidRPr="00D6782E">
        <w:t xml:space="preserve"> posledním realizovaným projektem Cesta ke kvalitě 1. DOMOV NA STŘÍBRNÉM VRCHU však v dalších Transformačních krocích pokračuje, nadále budou realizovány aktivity směřující k podpoře klientů při přechodu do běžného života, případně ke zvyšování schopností a dovedností za účelem přiblížení se životu svých vrstevníků.</w:t>
      </w:r>
      <w:r w:rsidRPr="001223B1">
        <w:t xml:space="preserve"> </w:t>
      </w:r>
      <w:r w:rsidRPr="002E68DB">
        <w:t xml:space="preserve">Naše vize, uvedená v Transformačním plánu projektu 1 (podpora a přechod 20 klientů do služeb s nižší podporou) je </w:t>
      </w:r>
      <w:r>
        <w:t xml:space="preserve">v roce 2022 </w:t>
      </w:r>
      <w:r w:rsidRPr="002E68DB">
        <w:t>naplněna.</w:t>
      </w:r>
      <w:r>
        <w:t xml:space="preserve"> Celkem opustilo ústavní pobytové zařízení 23 klientů.</w:t>
      </w:r>
    </w:p>
    <w:p w14:paraId="43D426EE" w14:textId="77777777" w:rsidR="00DE1E6A" w:rsidRPr="001165C9" w:rsidRDefault="00DE1E6A" w:rsidP="00292DF9">
      <w:pPr>
        <w:pStyle w:val="Normlnweb"/>
        <w:jc w:val="both"/>
        <w:rPr>
          <w:rFonts w:asciiTheme="minorHAnsi" w:eastAsiaTheme="minorHAnsi" w:hAnsiTheme="minorHAnsi" w:cstheme="minorBidi"/>
          <w:lang w:eastAsia="en-US"/>
        </w:rPr>
      </w:pPr>
      <w:r w:rsidRPr="001165C9">
        <w:rPr>
          <w:rFonts w:asciiTheme="minorHAnsi" w:eastAsiaTheme="minorHAnsi" w:hAnsiTheme="minorHAnsi" w:cstheme="minorBidi"/>
          <w:b/>
          <w:lang w:eastAsia="en-US"/>
        </w:rPr>
        <w:t>V říjnu 2022</w:t>
      </w:r>
      <w:r w:rsidRPr="001165C9">
        <w:rPr>
          <w:rFonts w:asciiTheme="minorHAnsi" w:eastAsiaTheme="minorHAnsi" w:hAnsiTheme="minorHAnsi" w:cstheme="minorBidi"/>
          <w:lang w:eastAsia="en-US"/>
        </w:rPr>
        <w:t xml:space="preserve"> </w:t>
      </w:r>
      <w:r w:rsidRPr="001165C9">
        <w:rPr>
          <w:rFonts w:asciiTheme="minorHAnsi" w:eastAsiaTheme="minorHAnsi" w:hAnsiTheme="minorHAnsi" w:cstheme="minorBidi"/>
          <w:b/>
          <w:lang w:eastAsia="en-US"/>
        </w:rPr>
        <w:t>plánujeme</w:t>
      </w:r>
      <w:r w:rsidRPr="001165C9">
        <w:rPr>
          <w:rFonts w:asciiTheme="minorHAnsi" w:eastAsiaTheme="minorHAnsi" w:hAnsiTheme="minorHAnsi" w:cstheme="minorBidi"/>
          <w:lang w:eastAsia="en-US"/>
        </w:rPr>
        <w:t xml:space="preserve"> uspořádání dne otevřených dveří v rámci týdne sociálních služeb.</w:t>
      </w:r>
    </w:p>
    <w:p w14:paraId="3CE6499C" w14:textId="77777777" w:rsidR="00A042CB" w:rsidRDefault="00A042CB"/>
    <w:p w14:paraId="69A2B4A5" w14:textId="77777777" w:rsidR="00A042CB" w:rsidRDefault="00A042CB" w:rsidP="00A042CB"/>
    <w:p w14:paraId="21F90904" w14:textId="77777777" w:rsidR="00B54921" w:rsidRPr="00A042CB" w:rsidRDefault="00A042CB" w:rsidP="00A042CB">
      <w:pPr>
        <w:tabs>
          <w:tab w:val="left" w:pos="4008"/>
        </w:tabs>
      </w:pPr>
      <w:r>
        <w:tab/>
        <w:t xml:space="preserve">                      Eva Fremuthová, ředitelka</w:t>
      </w:r>
    </w:p>
    <w:sectPr w:rsidR="00B54921" w:rsidRPr="00A042CB" w:rsidSect="00A54446">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460"/>
    <w:multiLevelType w:val="multilevel"/>
    <w:tmpl w:val="9E6E7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73118"/>
    <w:multiLevelType w:val="multilevel"/>
    <w:tmpl w:val="438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91C97"/>
    <w:multiLevelType w:val="hybridMultilevel"/>
    <w:tmpl w:val="5880A0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2261E5"/>
    <w:multiLevelType w:val="multilevel"/>
    <w:tmpl w:val="96C485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77FA3"/>
    <w:multiLevelType w:val="hybridMultilevel"/>
    <w:tmpl w:val="8756875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1C7E39E6"/>
    <w:multiLevelType w:val="hybridMultilevel"/>
    <w:tmpl w:val="BDA85844"/>
    <w:lvl w:ilvl="0" w:tplc="BD643478">
      <w:start w:val="1"/>
      <w:numFmt w:val="decimal"/>
      <w:lvlText w:val="%1."/>
      <w:lvlJc w:val="left"/>
      <w:pPr>
        <w:tabs>
          <w:tab w:val="num" w:pos="720"/>
        </w:tabs>
        <w:ind w:left="720" w:hanging="360"/>
      </w:pPr>
    </w:lvl>
    <w:lvl w:ilvl="1" w:tplc="6AD01F76">
      <w:start w:val="1"/>
      <w:numFmt w:val="decimal"/>
      <w:lvlText w:val="%2."/>
      <w:lvlJc w:val="left"/>
      <w:pPr>
        <w:tabs>
          <w:tab w:val="num" w:pos="1440"/>
        </w:tabs>
        <w:ind w:left="1440" w:hanging="360"/>
      </w:pPr>
    </w:lvl>
    <w:lvl w:ilvl="2" w:tplc="4878AF1E">
      <w:start w:val="1"/>
      <w:numFmt w:val="decimal"/>
      <w:lvlText w:val="%3."/>
      <w:lvlJc w:val="left"/>
      <w:pPr>
        <w:tabs>
          <w:tab w:val="num" w:pos="2160"/>
        </w:tabs>
        <w:ind w:left="2160" w:hanging="360"/>
      </w:pPr>
    </w:lvl>
    <w:lvl w:ilvl="3" w:tplc="A230A55C">
      <w:start w:val="1"/>
      <w:numFmt w:val="decimal"/>
      <w:lvlText w:val="%4."/>
      <w:lvlJc w:val="left"/>
      <w:pPr>
        <w:tabs>
          <w:tab w:val="num" w:pos="2880"/>
        </w:tabs>
        <w:ind w:left="2880" w:hanging="360"/>
      </w:pPr>
    </w:lvl>
    <w:lvl w:ilvl="4" w:tplc="31EA421C">
      <w:start w:val="1"/>
      <w:numFmt w:val="decimal"/>
      <w:lvlText w:val="%5."/>
      <w:lvlJc w:val="left"/>
      <w:pPr>
        <w:tabs>
          <w:tab w:val="num" w:pos="3600"/>
        </w:tabs>
        <w:ind w:left="3600" w:hanging="360"/>
      </w:pPr>
    </w:lvl>
    <w:lvl w:ilvl="5" w:tplc="B85C38A2">
      <w:start w:val="1"/>
      <w:numFmt w:val="decimal"/>
      <w:lvlText w:val="%6."/>
      <w:lvlJc w:val="left"/>
      <w:pPr>
        <w:tabs>
          <w:tab w:val="num" w:pos="4320"/>
        </w:tabs>
        <w:ind w:left="4320" w:hanging="360"/>
      </w:pPr>
    </w:lvl>
    <w:lvl w:ilvl="6" w:tplc="FFFAC4C4">
      <w:start w:val="1"/>
      <w:numFmt w:val="decimal"/>
      <w:lvlText w:val="%7."/>
      <w:lvlJc w:val="left"/>
      <w:pPr>
        <w:tabs>
          <w:tab w:val="num" w:pos="5040"/>
        </w:tabs>
        <w:ind w:left="5040" w:hanging="360"/>
      </w:pPr>
    </w:lvl>
    <w:lvl w:ilvl="7" w:tplc="40740DB4">
      <w:start w:val="1"/>
      <w:numFmt w:val="decimal"/>
      <w:lvlText w:val="%8."/>
      <w:lvlJc w:val="left"/>
      <w:pPr>
        <w:tabs>
          <w:tab w:val="num" w:pos="5760"/>
        </w:tabs>
        <w:ind w:left="5760" w:hanging="360"/>
      </w:pPr>
    </w:lvl>
    <w:lvl w:ilvl="8" w:tplc="0F48A388">
      <w:start w:val="1"/>
      <w:numFmt w:val="decimal"/>
      <w:lvlText w:val="%9."/>
      <w:lvlJc w:val="left"/>
      <w:pPr>
        <w:tabs>
          <w:tab w:val="num" w:pos="6480"/>
        </w:tabs>
        <w:ind w:left="6480" w:hanging="360"/>
      </w:pPr>
    </w:lvl>
  </w:abstractNum>
  <w:abstractNum w:abstractNumId="6" w15:restartNumberingAfterBreak="0">
    <w:nsid w:val="225147A1"/>
    <w:multiLevelType w:val="multilevel"/>
    <w:tmpl w:val="7556DF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7697F"/>
    <w:multiLevelType w:val="multilevel"/>
    <w:tmpl w:val="E4B21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E0190"/>
    <w:multiLevelType w:val="multilevel"/>
    <w:tmpl w:val="5E5A1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93417"/>
    <w:multiLevelType w:val="multilevel"/>
    <w:tmpl w:val="0DACF7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E08EC"/>
    <w:multiLevelType w:val="hybridMultilevel"/>
    <w:tmpl w:val="D6D43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08397E"/>
    <w:multiLevelType w:val="hybridMultilevel"/>
    <w:tmpl w:val="A4BAE468"/>
    <w:lvl w:ilvl="0" w:tplc="5FA6C8E0">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A5256B8"/>
    <w:multiLevelType w:val="hybridMultilevel"/>
    <w:tmpl w:val="EFEA9CB4"/>
    <w:lvl w:ilvl="0" w:tplc="5FA6C8E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B226B0A"/>
    <w:multiLevelType w:val="multilevel"/>
    <w:tmpl w:val="6C406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8420B"/>
    <w:multiLevelType w:val="hybridMultilevel"/>
    <w:tmpl w:val="DC0070A4"/>
    <w:lvl w:ilvl="0" w:tplc="0405000B">
      <w:start w:val="1"/>
      <w:numFmt w:val="bullet"/>
      <w:lvlText w:val=""/>
      <w:lvlJc w:val="left"/>
      <w:pPr>
        <w:ind w:left="1536" w:hanging="360"/>
      </w:pPr>
      <w:rPr>
        <w:rFonts w:ascii="Wingdings" w:hAnsi="Wingdings" w:hint="default"/>
      </w:rPr>
    </w:lvl>
    <w:lvl w:ilvl="1" w:tplc="04050003" w:tentative="1">
      <w:start w:val="1"/>
      <w:numFmt w:val="bullet"/>
      <w:lvlText w:val="o"/>
      <w:lvlJc w:val="left"/>
      <w:pPr>
        <w:ind w:left="2256" w:hanging="360"/>
      </w:pPr>
      <w:rPr>
        <w:rFonts w:ascii="Courier New" w:hAnsi="Courier New" w:cs="Courier New" w:hint="default"/>
      </w:rPr>
    </w:lvl>
    <w:lvl w:ilvl="2" w:tplc="04050005" w:tentative="1">
      <w:start w:val="1"/>
      <w:numFmt w:val="bullet"/>
      <w:lvlText w:val=""/>
      <w:lvlJc w:val="left"/>
      <w:pPr>
        <w:ind w:left="2976" w:hanging="360"/>
      </w:pPr>
      <w:rPr>
        <w:rFonts w:ascii="Wingdings" w:hAnsi="Wingdings" w:hint="default"/>
      </w:rPr>
    </w:lvl>
    <w:lvl w:ilvl="3" w:tplc="04050001" w:tentative="1">
      <w:start w:val="1"/>
      <w:numFmt w:val="bullet"/>
      <w:lvlText w:val=""/>
      <w:lvlJc w:val="left"/>
      <w:pPr>
        <w:ind w:left="3696" w:hanging="360"/>
      </w:pPr>
      <w:rPr>
        <w:rFonts w:ascii="Symbol" w:hAnsi="Symbol" w:hint="default"/>
      </w:rPr>
    </w:lvl>
    <w:lvl w:ilvl="4" w:tplc="04050003" w:tentative="1">
      <w:start w:val="1"/>
      <w:numFmt w:val="bullet"/>
      <w:lvlText w:val="o"/>
      <w:lvlJc w:val="left"/>
      <w:pPr>
        <w:ind w:left="4416" w:hanging="360"/>
      </w:pPr>
      <w:rPr>
        <w:rFonts w:ascii="Courier New" w:hAnsi="Courier New" w:cs="Courier New" w:hint="default"/>
      </w:rPr>
    </w:lvl>
    <w:lvl w:ilvl="5" w:tplc="04050005" w:tentative="1">
      <w:start w:val="1"/>
      <w:numFmt w:val="bullet"/>
      <w:lvlText w:val=""/>
      <w:lvlJc w:val="left"/>
      <w:pPr>
        <w:ind w:left="5136" w:hanging="360"/>
      </w:pPr>
      <w:rPr>
        <w:rFonts w:ascii="Wingdings" w:hAnsi="Wingdings" w:hint="default"/>
      </w:rPr>
    </w:lvl>
    <w:lvl w:ilvl="6" w:tplc="04050001" w:tentative="1">
      <w:start w:val="1"/>
      <w:numFmt w:val="bullet"/>
      <w:lvlText w:val=""/>
      <w:lvlJc w:val="left"/>
      <w:pPr>
        <w:ind w:left="5856" w:hanging="360"/>
      </w:pPr>
      <w:rPr>
        <w:rFonts w:ascii="Symbol" w:hAnsi="Symbol" w:hint="default"/>
      </w:rPr>
    </w:lvl>
    <w:lvl w:ilvl="7" w:tplc="04050003" w:tentative="1">
      <w:start w:val="1"/>
      <w:numFmt w:val="bullet"/>
      <w:lvlText w:val="o"/>
      <w:lvlJc w:val="left"/>
      <w:pPr>
        <w:ind w:left="6576" w:hanging="360"/>
      </w:pPr>
      <w:rPr>
        <w:rFonts w:ascii="Courier New" w:hAnsi="Courier New" w:cs="Courier New" w:hint="default"/>
      </w:rPr>
    </w:lvl>
    <w:lvl w:ilvl="8" w:tplc="04050005" w:tentative="1">
      <w:start w:val="1"/>
      <w:numFmt w:val="bullet"/>
      <w:lvlText w:val=""/>
      <w:lvlJc w:val="left"/>
      <w:pPr>
        <w:ind w:left="7296" w:hanging="360"/>
      </w:pPr>
      <w:rPr>
        <w:rFonts w:ascii="Wingdings" w:hAnsi="Wingdings" w:hint="default"/>
      </w:rPr>
    </w:lvl>
  </w:abstractNum>
  <w:abstractNum w:abstractNumId="15" w15:restartNumberingAfterBreak="0">
    <w:nsid w:val="3CAB29C1"/>
    <w:multiLevelType w:val="multilevel"/>
    <w:tmpl w:val="F29610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F4F8D"/>
    <w:multiLevelType w:val="hybridMultilevel"/>
    <w:tmpl w:val="3FDC69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D40FAA"/>
    <w:multiLevelType w:val="hybridMultilevel"/>
    <w:tmpl w:val="55A88C50"/>
    <w:lvl w:ilvl="0" w:tplc="0405000B">
      <w:start w:val="1"/>
      <w:numFmt w:val="bullet"/>
      <w:lvlText w:val=""/>
      <w:lvlJc w:val="left"/>
      <w:pPr>
        <w:ind w:left="1620" w:hanging="360"/>
      </w:pPr>
      <w:rPr>
        <w:rFonts w:ascii="Wingdings" w:hAnsi="Wingdings"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8" w15:restartNumberingAfterBreak="0">
    <w:nsid w:val="4CDB3D5C"/>
    <w:multiLevelType w:val="hybridMultilevel"/>
    <w:tmpl w:val="B4F826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167BD7"/>
    <w:multiLevelType w:val="multilevel"/>
    <w:tmpl w:val="651C8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51B39"/>
    <w:multiLevelType w:val="hybridMultilevel"/>
    <w:tmpl w:val="2E689022"/>
    <w:lvl w:ilvl="0" w:tplc="0405000B">
      <w:start w:val="1"/>
      <w:numFmt w:val="bullet"/>
      <w:lvlText w:val=""/>
      <w:lvlJc w:val="left"/>
      <w:pPr>
        <w:ind w:left="1305" w:hanging="360"/>
      </w:pPr>
      <w:rPr>
        <w:rFonts w:ascii="Wingdings" w:hAnsi="Wingdings" w:hint="default"/>
      </w:rPr>
    </w:lvl>
    <w:lvl w:ilvl="1" w:tplc="04050003" w:tentative="1">
      <w:start w:val="1"/>
      <w:numFmt w:val="bullet"/>
      <w:lvlText w:val="o"/>
      <w:lvlJc w:val="left"/>
      <w:pPr>
        <w:ind w:left="2025" w:hanging="360"/>
      </w:pPr>
      <w:rPr>
        <w:rFonts w:ascii="Courier New" w:hAnsi="Courier New" w:cs="Courier New" w:hint="default"/>
      </w:rPr>
    </w:lvl>
    <w:lvl w:ilvl="2" w:tplc="04050005" w:tentative="1">
      <w:start w:val="1"/>
      <w:numFmt w:val="bullet"/>
      <w:lvlText w:val=""/>
      <w:lvlJc w:val="left"/>
      <w:pPr>
        <w:ind w:left="2745" w:hanging="360"/>
      </w:pPr>
      <w:rPr>
        <w:rFonts w:ascii="Wingdings" w:hAnsi="Wingdings" w:hint="default"/>
      </w:rPr>
    </w:lvl>
    <w:lvl w:ilvl="3" w:tplc="04050001" w:tentative="1">
      <w:start w:val="1"/>
      <w:numFmt w:val="bullet"/>
      <w:lvlText w:val=""/>
      <w:lvlJc w:val="left"/>
      <w:pPr>
        <w:ind w:left="3465" w:hanging="360"/>
      </w:pPr>
      <w:rPr>
        <w:rFonts w:ascii="Symbol" w:hAnsi="Symbol" w:hint="default"/>
      </w:rPr>
    </w:lvl>
    <w:lvl w:ilvl="4" w:tplc="04050003" w:tentative="1">
      <w:start w:val="1"/>
      <w:numFmt w:val="bullet"/>
      <w:lvlText w:val="o"/>
      <w:lvlJc w:val="left"/>
      <w:pPr>
        <w:ind w:left="4185" w:hanging="360"/>
      </w:pPr>
      <w:rPr>
        <w:rFonts w:ascii="Courier New" w:hAnsi="Courier New" w:cs="Courier New" w:hint="default"/>
      </w:rPr>
    </w:lvl>
    <w:lvl w:ilvl="5" w:tplc="04050005" w:tentative="1">
      <w:start w:val="1"/>
      <w:numFmt w:val="bullet"/>
      <w:lvlText w:val=""/>
      <w:lvlJc w:val="left"/>
      <w:pPr>
        <w:ind w:left="4905" w:hanging="360"/>
      </w:pPr>
      <w:rPr>
        <w:rFonts w:ascii="Wingdings" w:hAnsi="Wingdings" w:hint="default"/>
      </w:rPr>
    </w:lvl>
    <w:lvl w:ilvl="6" w:tplc="04050001" w:tentative="1">
      <w:start w:val="1"/>
      <w:numFmt w:val="bullet"/>
      <w:lvlText w:val=""/>
      <w:lvlJc w:val="left"/>
      <w:pPr>
        <w:ind w:left="5625" w:hanging="360"/>
      </w:pPr>
      <w:rPr>
        <w:rFonts w:ascii="Symbol" w:hAnsi="Symbol" w:hint="default"/>
      </w:rPr>
    </w:lvl>
    <w:lvl w:ilvl="7" w:tplc="04050003" w:tentative="1">
      <w:start w:val="1"/>
      <w:numFmt w:val="bullet"/>
      <w:lvlText w:val="o"/>
      <w:lvlJc w:val="left"/>
      <w:pPr>
        <w:ind w:left="6345" w:hanging="360"/>
      </w:pPr>
      <w:rPr>
        <w:rFonts w:ascii="Courier New" w:hAnsi="Courier New" w:cs="Courier New" w:hint="default"/>
      </w:rPr>
    </w:lvl>
    <w:lvl w:ilvl="8" w:tplc="04050005" w:tentative="1">
      <w:start w:val="1"/>
      <w:numFmt w:val="bullet"/>
      <w:lvlText w:val=""/>
      <w:lvlJc w:val="left"/>
      <w:pPr>
        <w:ind w:left="7065" w:hanging="360"/>
      </w:pPr>
      <w:rPr>
        <w:rFonts w:ascii="Wingdings" w:hAnsi="Wingdings" w:hint="default"/>
      </w:rPr>
    </w:lvl>
  </w:abstractNum>
  <w:abstractNum w:abstractNumId="21" w15:restartNumberingAfterBreak="0">
    <w:nsid w:val="5D3873BA"/>
    <w:multiLevelType w:val="hybridMultilevel"/>
    <w:tmpl w:val="FC805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777CC8"/>
    <w:multiLevelType w:val="hybridMultilevel"/>
    <w:tmpl w:val="AA1A13B2"/>
    <w:lvl w:ilvl="0" w:tplc="0405000F">
      <w:start w:val="1"/>
      <w:numFmt w:val="decimal"/>
      <w:lvlText w:val="%1."/>
      <w:lvlJc w:val="left"/>
      <w:pPr>
        <w:ind w:left="720" w:hanging="360"/>
      </w:pPr>
      <w:rPr>
        <w:rFonts w:eastAsia="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B7946D8"/>
    <w:multiLevelType w:val="hybridMultilevel"/>
    <w:tmpl w:val="554A6F22"/>
    <w:lvl w:ilvl="0" w:tplc="5A56EBE4">
      <w:start w:val="2"/>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15:restartNumberingAfterBreak="0">
    <w:nsid w:val="6B9D4684"/>
    <w:multiLevelType w:val="multilevel"/>
    <w:tmpl w:val="E786B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7E4F84"/>
    <w:multiLevelType w:val="hybridMultilevel"/>
    <w:tmpl w:val="90F6CBC6"/>
    <w:lvl w:ilvl="0" w:tplc="5FA6C8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B86C0B"/>
    <w:multiLevelType w:val="multilevel"/>
    <w:tmpl w:val="4418D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9E31F9"/>
    <w:multiLevelType w:val="hybridMultilevel"/>
    <w:tmpl w:val="CAE66A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0573402">
    <w:abstractNumId w:val="10"/>
  </w:num>
  <w:num w:numId="2" w16cid:durableId="147940525">
    <w:abstractNumId w:val="1"/>
  </w:num>
  <w:num w:numId="3" w16cid:durableId="198324996">
    <w:abstractNumId w:val="0"/>
  </w:num>
  <w:num w:numId="4" w16cid:durableId="1692608242">
    <w:abstractNumId w:val="7"/>
  </w:num>
  <w:num w:numId="5" w16cid:durableId="1754860050">
    <w:abstractNumId w:val="13"/>
  </w:num>
  <w:num w:numId="6" w16cid:durableId="193691400">
    <w:abstractNumId w:val="24"/>
  </w:num>
  <w:num w:numId="7" w16cid:durableId="1621955244">
    <w:abstractNumId w:val="26"/>
  </w:num>
  <w:num w:numId="8" w16cid:durableId="560286564">
    <w:abstractNumId w:val="20"/>
  </w:num>
  <w:num w:numId="9" w16cid:durableId="176236083">
    <w:abstractNumId w:val="15"/>
  </w:num>
  <w:num w:numId="10" w16cid:durableId="638219605">
    <w:abstractNumId w:val="6"/>
  </w:num>
  <w:num w:numId="11" w16cid:durableId="1260941940">
    <w:abstractNumId w:val="3"/>
  </w:num>
  <w:num w:numId="12" w16cid:durableId="168568708">
    <w:abstractNumId w:val="9"/>
  </w:num>
  <w:num w:numId="13" w16cid:durableId="1419867326">
    <w:abstractNumId w:val="8"/>
  </w:num>
  <w:num w:numId="14" w16cid:durableId="2045323957">
    <w:abstractNumId w:val="19"/>
  </w:num>
  <w:num w:numId="15" w16cid:durableId="1428379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59321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1693151">
    <w:abstractNumId w:val="12"/>
  </w:num>
  <w:num w:numId="18" w16cid:durableId="961768063">
    <w:abstractNumId w:val="11"/>
  </w:num>
  <w:num w:numId="19" w16cid:durableId="1202591409">
    <w:abstractNumId w:val="4"/>
  </w:num>
  <w:num w:numId="20" w16cid:durableId="792477420">
    <w:abstractNumId w:val="23"/>
  </w:num>
  <w:num w:numId="21" w16cid:durableId="997002971">
    <w:abstractNumId w:val="27"/>
  </w:num>
  <w:num w:numId="22" w16cid:durableId="1783332637">
    <w:abstractNumId w:val="4"/>
  </w:num>
  <w:num w:numId="23" w16cid:durableId="568423572">
    <w:abstractNumId w:val="22"/>
  </w:num>
  <w:num w:numId="24" w16cid:durableId="514271789">
    <w:abstractNumId w:val="17"/>
  </w:num>
  <w:num w:numId="25" w16cid:durableId="1543208753">
    <w:abstractNumId w:val="18"/>
  </w:num>
  <w:num w:numId="26" w16cid:durableId="2106026552">
    <w:abstractNumId w:val="14"/>
  </w:num>
  <w:num w:numId="27" w16cid:durableId="650905591">
    <w:abstractNumId w:val="16"/>
  </w:num>
  <w:num w:numId="28" w16cid:durableId="2115512416">
    <w:abstractNumId w:val="21"/>
  </w:num>
  <w:num w:numId="29" w16cid:durableId="697465957">
    <w:abstractNumId w:val="2"/>
  </w:num>
  <w:num w:numId="30" w16cid:durableId="18712135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0"/>
    <w:rsid w:val="00032CA9"/>
    <w:rsid w:val="00082883"/>
    <w:rsid w:val="001165C9"/>
    <w:rsid w:val="001223B1"/>
    <w:rsid w:val="001D5956"/>
    <w:rsid w:val="002745EA"/>
    <w:rsid w:val="00292DF9"/>
    <w:rsid w:val="002E001B"/>
    <w:rsid w:val="002E68DB"/>
    <w:rsid w:val="00383740"/>
    <w:rsid w:val="003D5638"/>
    <w:rsid w:val="00626768"/>
    <w:rsid w:val="006B1EC2"/>
    <w:rsid w:val="0073785B"/>
    <w:rsid w:val="007A003C"/>
    <w:rsid w:val="00831548"/>
    <w:rsid w:val="008A5F1D"/>
    <w:rsid w:val="00956BAC"/>
    <w:rsid w:val="00964814"/>
    <w:rsid w:val="0099478C"/>
    <w:rsid w:val="00A042CB"/>
    <w:rsid w:val="00A54446"/>
    <w:rsid w:val="00A80462"/>
    <w:rsid w:val="00A9792B"/>
    <w:rsid w:val="00AD7305"/>
    <w:rsid w:val="00B54921"/>
    <w:rsid w:val="00B742F2"/>
    <w:rsid w:val="00C96D76"/>
    <w:rsid w:val="00D6782E"/>
    <w:rsid w:val="00D8541B"/>
    <w:rsid w:val="00DD58C6"/>
    <w:rsid w:val="00DE1E6A"/>
    <w:rsid w:val="00F3098D"/>
    <w:rsid w:val="00F4276A"/>
    <w:rsid w:val="00F52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8FDA"/>
  <w15:chartTrackingRefBased/>
  <w15:docId w15:val="{B838747A-70DA-44E3-A7A5-C275C71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1E6A"/>
    <w:pPr>
      <w:spacing w:before="100" w:beforeAutospacing="1" w:after="100" w:afterAutospacing="1" w:line="240" w:lineRule="auto"/>
    </w:pPr>
    <w:rPr>
      <w:rFonts w:ascii="Times New Roman" w:eastAsia="Calibri" w:hAnsi="Times New Roman" w:cs="Times New Roman"/>
      <w:sz w:val="24"/>
      <w:szCs w:val="24"/>
      <w:lang w:eastAsia="cs-CZ"/>
    </w:rPr>
  </w:style>
  <w:style w:type="paragraph" w:customStyle="1" w:styleId="Spolenost">
    <w:name w:val="Společnost"/>
    <w:basedOn w:val="Normln"/>
    <w:rsid w:val="00032CA9"/>
    <w:pPr>
      <w:widowControl w:val="0"/>
      <w:spacing w:after="0" w:line="288" w:lineRule="auto"/>
    </w:pPr>
    <w:rPr>
      <w:rFonts w:ascii="Arial" w:eastAsia="Times New Roman" w:hAnsi="Arial" w:cs="Times New Roman"/>
      <w:b/>
      <w:sz w:val="28"/>
      <w:szCs w:val="20"/>
      <w:lang w:eastAsia="cs-CZ"/>
    </w:rPr>
  </w:style>
  <w:style w:type="paragraph" w:styleId="Odstavecseseznamem">
    <w:name w:val="List Paragraph"/>
    <w:basedOn w:val="Normln"/>
    <w:uiPriority w:val="34"/>
    <w:qFormat/>
    <w:rsid w:val="00B54921"/>
    <w:pPr>
      <w:ind w:left="720"/>
      <w:contextualSpacing/>
    </w:pPr>
  </w:style>
  <w:style w:type="character" w:styleId="Hypertextovodkaz">
    <w:name w:val="Hyperlink"/>
    <w:basedOn w:val="Standardnpsmoodstavce"/>
    <w:uiPriority w:val="99"/>
    <w:semiHidden/>
    <w:unhideWhenUsed/>
    <w:rsid w:val="002E68DB"/>
    <w:rPr>
      <w:color w:val="0563C1"/>
      <w:u w:val="single"/>
    </w:rPr>
  </w:style>
  <w:style w:type="character" w:customStyle="1" w:styleId="ZpravatextChar">
    <w:name w:val="Zprava_text Char"/>
    <w:basedOn w:val="Standardnpsmoodstavce"/>
    <w:link w:val="Zpravatext"/>
    <w:locked/>
    <w:rsid w:val="002E68DB"/>
    <w:rPr>
      <w:rFonts w:ascii="Arial" w:hAnsi="Arial" w:cs="Arial"/>
    </w:rPr>
  </w:style>
  <w:style w:type="paragraph" w:customStyle="1" w:styleId="Zpravatext">
    <w:name w:val="Zprava_text"/>
    <w:basedOn w:val="Normln"/>
    <w:link w:val="ZpravatextChar"/>
    <w:rsid w:val="002E68DB"/>
    <w:pPr>
      <w:spacing w:before="60" w:after="0" w:line="260" w:lineRule="exact"/>
    </w:pPr>
    <w:rPr>
      <w:rFonts w:ascii="Arial" w:hAnsi="Arial" w:cs="Arial"/>
    </w:rPr>
  </w:style>
  <w:style w:type="paragraph" w:styleId="Zkladntextodsazen">
    <w:name w:val="Body Text Indent"/>
    <w:basedOn w:val="Normln"/>
    <w:link w:val="ZkladntextodsazenChar"/>
    <w:uiPriority w:val="99"/>
    <w:unhideWhenUsed/>
    <w:rsid w:val="002745E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uiPriority w:val="99"/>
    <w:rsid w:val="002745EA"/>
    <w:rPr>
      <w:rFonts w:ascii="Times New Roman" w:eastAsia="Times New Roman" w:hAnsi="Times New Roman" w:cs="Times New Roman"/>
      <w:sz w:val="24"/>
      <w:szCs w:val="24"/>
      <w:lang w:val="x-none" w:eastAsia="x-none"/>
    </w:rPr>
  </w:style>
  <w:style w:type="paragraph" w:customStyle="1" w:styleId="Default">
    <w:name w:val="Default"/>
    <w:rsid w:val="002745EA"/>
    <w:pPr>
      <w:autoSpaceDE w:val="0"/>
      <w:autoSpaceDN w:val="0"/>
      <w:adjustRightInd w:val="0"/>
      <w:spacing w:after="0" w:line="240" w:lineRule="auto"/>
    </w:pPr>
    <w:rPr>
      <w:rFonts w:ascii="Arial" w:eastAsia="Calibri"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4187">
      <w:bodyDiv w:val="1"/>
      <w:marLeft w:val="0"/>
      <w:marRight w:val="0"/>
      <w:marTop w:val="0"/>
      <w:marBottom w:val="0"/>
      <w:divBdr>
        <w:top w:val="none" w:sz="0" w:space="0" w:color="auto"/>
        <w:left w:val="none" w:sz="0" w:space="0" w:color="auto"/>
        <w:bottom w:val="none" w:sz="0" w:space="0" w:color="auto"/>
        <w:right w:val="none" w:sz="0" w:space="0" w:color="auto"/>
      </w:divBdr>
    </w:div>
    <w:div w:id="15230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v.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1868</Words>
  <Characters>11028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Fremuthová</dc:creator>
  <cp:keywords/>
  <dc:description/>
  <cp:lastModifiedBy>Adam Vídeňský</cp:lastModifiedBy>
  <cp:revision>6</cp:revision>
  <cp:lastPrinted>2022-04-19T11:58:00Z</cp:lastPrinted>
  <dcterms:created xsi:type="dcterms:W3CDTF">2022-07-13T04:47:00Z</dcterms:created>
  <dcterms:modified xsi:type="dcterms:W3CDTF">2022-07-13T08:29:00Z</dcterms:modified>
</cp:coreProperties>
</file>